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AF810D" w14:textId="77777777" w:rsidR="006048B6" w:rsidRDefault="00000000">
      <w:pPr>
        <w:tabs>
          <w:tab w:val="left" w:pos="4678"/>
        </w:tabs>
        <w:spacing w:beforeLines="100" w:before="240"/>
        <w:jc w:val="center"/>
        <w:rPr>
          <w:rFonts w:ascii="华文中宋" w:eastAsia="华文中宋" w:hAnsi="华文中宋" w:cs="华文中宋" w:hint="eastAsia"/>
          <w:b/>
          <w:color w:val="000000"/>
          <w:sz w:val="44"/>
          <w:szCs w:val="44"/>
        </w:rPr>
      </w:pPr>
      <w:r>
        <w:rPr>
          <w:rFonts w:ascii="华文中宋" w:eastAsia="华文中宋" w:hAnsi="华文中宋" w:cs="华文中宋" w:hint="eastAsia"/>
          <w:b/>
          <w:noProof/>
          <w:color w:val="000000"/>
          <w:sz w:val="44"/>
          <w:szCs w:val="44"/>
        </w:rPr>
        <w:drawing>
          <wp:anchor distT="0" distB="0" distL="0" distR="0" simplePos="0" relativeHeight="251661312" behindDoc="0" locked="0" layoutInCell="1" allowOverlap="1" wp14:anchorId="74FE7C26" wp14:editId="78E17E68">
            <wp:simplePos x="0" y="0"/>
            <wp:positionH relativeFrom="column">
              <wp:posOffset>-534670</wp:posOffset>
            </wp:positionH>
            <wp:positionV relativeFrom="paragraph">
              <wp:posOffset>-1242060</wp:posOffset>
            </wp:positionV>
            <wp:extent cx="7584440" cy="10719435"/>
            <wp:effectExtent l="0" t="0" r="0" b="5715"/>
            <wp:wrapTopAndBottom/>
            <wp:docPr id="3" name="图片 3" descr="邀请函 封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邀请函 封页"/>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584440" cy="10719435"/>
                    </a:xfrm>
                    <a:prstGeom prst="rect">
                      <a:avLst/>
                    </a:prstGeom>
                    <a:noFill/>
                    <a:ln>
                      <a:noFill/>
                    </a:ln>
                  </pic:spPr>
                </pic:pic>
              </a:graphicData>
            </a:graphic>
          </wp:anchor>
        </w:drawing>
      </w:r>
    </w:p>
    <w:p w14:paraId="66F6994D"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lastRenderedPageBreak/>
        <w:t>展会概况 </w:t>
      </w:r>
    </w:p>
    <w:p w14:paraId="1D64070D" w14:textId="77777777" w:rsidR="006048B6" w:rsidRDefault="00000000">
      <w:pPr>
        <w:widowControl/>
        <w:spacing w:line="400" w:lineRule="exact"/>
        <w:ind w:firstLineChars="175" w:firstLine="403"/>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中国国际科学仪器及实验室装备展览会（CISILE）作为中国十佳品牌会展项目、中国诚信展览、UFI认证的国际品牌展会，至今已成功举办了二十二届。二十二年来，CISILE不忘初心，不断提升科学仪器及实验室装备展览会的规模和水平，已成为科研院所、高等院校、第三方检测机构、大型企业等单位了解、采购科学仪器及实验室装备的必选线下平台，是全球科学仪器及实验室装备领域的盛会，更是实验室科学仪器领域国际前沿发展趋势和产业升级的“风向标”，为推动我国科学仪器及实验室装备领域的技术创新、自主研发及行业发展</w:t>
      </w:r>
      <w:proofErr w:type="gramStart"/>
      <w:r>
        <w:rPr>
          <w:rFonts w:ascii="华文细黑" w:eastAsia="华文细黑" w:hAnsi="华文细黑" w:cs="华文细黑" w:hint="eastAsia"/>
          <w:color w:val="231F20"/>
          <w:kern w:val="0"/>
          <w:sz w:val="23"/>
          <w:szCs w:val="23"/>
          <w:lang w:bidi="ar"/>
        </w:rPr>
        <w:t>作出</w:t>
      </w:r>
      <w:proofErr w:type="gramEnd"/>
      <w:r>
        <w:rPr>
          <w:rFonts w:ascii="华文细黑" w:eastAsia="华文细黑" w:hAnsi="华文细黑" w:cs="华文细黑" w:hint="eastAsia"/>
          <w:color w:val="231F20"/>
          <w:kern w:val="0"/>
          <w:sz w:val="23"/>
          <w:szCs w:val="23"/>
          <w:lang w:bidi="ar"/>
        </w:rPr>
        <w:t>了积极贡献。</w:t>
      </w:r>
    </w:p>
    <w:p w14:paraId="216F3CAA" w14:textId="77777777" w:rsidR="006048B6" w:rsidRDefault="00000000">
      <w:pPr>
        <w:widowControl/>
        <w:spacing w:line="400" w:lineRule="exact"/>
        <w:ind w:firstLineChars="175" w:firstLine="403"/>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为深入贯彻落</w:t>
      </w:r>
      <w:proofErr w:type="gramStart"/>
      <w:r>
        <w:rPr>
          <w:rFonts w:ascii="华文细黑" w:eastAsia="华文细黑" w:hAnsi="华文细黑" w:cs="华文细黑" w:hint="eastAsia"/>
          <w:color w:val="231F20"/>
          <w:kern w:val="0"/>
          <w:sz w:val="23"/>
          <w:szCs w:val="23"/>
          <w:lang w:bidi="ar"/>
        </w:rPr>
        <w:t>实习近</w:t>
      </w:r>
      <w:proofErr w:type="gramEnd"/>
      <w:r>
        <w:rPr>
          <w:rFonts w:ascii="华文细黑" w:eastAsia="华文细黑" w:hAnsi="华文细黑" w:cs="华文细黑" w:hint="eastAsia"/>
          <w:color w:val="231F20"/>
          <w:kern w:val="0"/>
          <w:sz w:val="23"/>
          <w:szCs w:val="23"/>
          <w:lang w:bidi="ar"/>
        </w:rPr>
        <w:t>平总书记关于加快实现高水平科技自立自强的指示精神，CISILE将以创新发展为驱动，明确定位及规划布局，不断强化品牌形象，深耕中国市场，布局亚洲，辐射全球。展会致力于为实验室科学仪器行业提供科学的解决方案，助力国产仪器创新与国际化发展，逐步成为国产仪器走向世界的重要窗口。在商务部、中国机械工业联合会的指导下，中国仪器仪表行业协会与</w:t>
      </w:r>
      <w:proofErr w:type="gramStart"/>
      <w:r>
        <w:rPr>
          <w:rFonts w:ascii="华文细黑" w:eastAsia="华文细黑" w:hAnsi="华文细黑" w:cs="华文细黑" w:hint="eastAsia"/>
          <w:color w:val="231F20"/>
          <w:kern w:val="0"/>
          <w:sz w:val="23"/>
          <w:szCs w:val="23"/>
          <w:lang w:bidi="ar"/>
        </w:rPr>
        <w:t>世</w:t>
      </w:r>
      <w:proofErr w:type="gramEnd"/>
      <w:r>
        <w:rPr>
          <w:rFonts w:ascii="华文细黑" w:eastAsia="华文细黑" w:hAnsi="华文细黑" w:cs="华文细黑" w:hint="eastAsia"/>
          <w:color w:val="231F20"/>
          <w:kern w:val="0"/>
          <w:sz w:val="23"/>
          <w:szCs w:val="23"/>
          <w:lang w:bidi="ar"/>
        </w:rPr>
        <w:t>信国际会展集团研究决定，于2026年5月29-31日在国家会议中心（二期）举办第二十三届中国国际科学仪器及实验室装备展览会（CISILE 2026），集中展示实验室仪器及装备、分析仪器、光学仪器、试验仪器、生命科学仪器、生物技术与仪器等专业领域的新产品、新技术、新成果，展示面积30000平方米，并谋划组织全自动实验室专题展区；同期将举办第七届中国实验室发展大会、第六届中国危化品管理与实验室安全论坛等学术论坛，组织CISILE 2026自主创新奖评选及推介活动、优秀企业专场新产品新技术交流会，为广大科研人员及行业人士便捷地获取行业最新资讯、分享前沿技术和研究成果，搭建交流研讨产业政策的互动平台。</w:t>
      </w:r>
    </w:p>
    <w:p w14:paraId="43770F6A" w14:textId="77777777" w:rsidR="006048B6" w:rsidRDefault="00000000">
      <w:pPr>
        <w:widowControl/>
        <w:spacing w:line="400" w:lineRule="exact"/>
        <w:ind w:firstLineChars="175" w:firstLine="403"/>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我们将不断努力，进一步优化CISILE 2026的展会规模和服务水平，汇聚更多行业顶尖企业与行业精英，为科研院所、高等院校、第三方检测机构、大型企业等领域的用户单位提供更宽的选择面、更好的采购渠道、更深的研讨层次。诚挚邀请和欢迎您莅临，共享合作与发展机遇！</w:t>
      </w:r>
    </w:p>
    <w:p w14:paraId="49971E30"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t>日程安排</w:t>
      </w:r>
    </w:p>
    <w:p w14:paraId="456DF89F" w14:textId="77777777" w:rsidR="006048B6" w:rsidRDefault="00000000">
      <w:pPr>
        <w:tabs>
          <w:tab w:val="left" w:pos="709"/>
        </w:tabs>
        <w:snapToGrid w:val="0"/>
        <w:spacing w:line="400" w:lineRule="exact"/>
        <w:ind w:firstLineChars="200" w:firstLine="460"/>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布展时间：2026年5月27 - 28日</w:t>
      </w:r>
    </w:p>
    <w:p w14:paraId="26E7B5CB" w14:textId="77777777" w:rsidR="006048B6" w:rsidRDefault="00000000">
      <w:pPr>
        <w:tabs>
          <w:tab w:val="left" w:pos="709"/>
        </w:tabs>
        <w:snapToGrid w:val="0"/>
        <w:spacing w:line="400" w:lineRule="exact"/>
        <w:ind w:firstLineChars="200" w:firstLine="460"/>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展出时间：2026年5月29 - 31日</w:t>
      </w:r>
    </w:p>
    <w:p w14:paraId="2235F1E8" w14:textId="77777777" w:rsidR="006048B6" w:rsidRDefault="006048B6">
      <w:pPr>
        <w:tabs>
          <w:tab w:val="left" w:pos="709"/>
        </w:tabs>
        <w:snapToGrid w:val="0"/>
        <w:spacing w:line="400" w:lineRule="exact"/>
        <w:ind w:firstLineChars="200" w:firstLine="460"/>
        <w:rPr>
          <w:rFonts w:ascii="华文细黑" w:eastAsia="华文细黑" w:hAnsi="华文细黑" w:cs="华文细黑" w:hint="eastAsia"/>
          <w:color w:val="000000"/>
          <w:sz w:val="23"/>
          <w:szCs w:val="23"/>
        </w:rPr>
      </w:pPr>
    </w:p>
    <w:p w14:paraId="0A8E1DDD"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t>展出地点</w:t>
      </w:r>
    </w:p>
    <w:p w14:paraId="091C4CD4" w14:textId="77777777" w:rsidR="006048B6" w:rsidRDefault="00000000">
      <w:pPr>
        <w:widowControl/>
        <w:spacing w:line="400" w:lineRule="exact"/>
        <w:ind w:firstLineChars="175" w:firstLine="403"/>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国家会议中心（二期）</w:t>
      </w:r>
    </w:p>
    <w:p w14:paraId="1DBC1492" w14:textId="77777777" w:rsidR="006048B6" w:rsidRDefault="00000000">
      <w:pPr>
        <w:snapToGrid w:val="0"/>
        <w:spacing w:line="400" w:lineRule="exact"/>
        <w:ind w:left="482"/>
        <w:rPr>
          <w:rFonts w:ascii="华文细黑" w:eastAsia="华文细黑" w:hAnsi="华文细黑" w:cs="华文细黑" w:hint="eastAsia"/>
          <w:color w:val="231F20"/>
          <w:kern w:val="0"/>
          <w:sz w:val="22"/>
          <w:szCs w:val="22"/>
          <w:lang w:bidi="ar"/>
        </w:rPr>
      </w:pPr>
      <w:r>
        <w:rPr>
          <w:rFonts w:ascii="华文细黑" w:eastAsia="华文细黑" w:hAnsi="华文细黑" w:cs="华文细黑" w:hint="eastAsia"/>
          <w:color w:val="231F20"/>
          <w:kern w:val="0"/>
          <w:sz w:val="22"/>
          <w:szCs w:val="22"/>
          <w:lang w:bidi="ar"/>
        </w:rPr>
        <w:t>（北京市朝阳区</w:t>
      </w:r>
      <w:proofErr w:type="gramStart"/>
      <w:r>
        <w:rPr>
          <w:rFonts w:ascii="华文细黑" w:eastAsia="华文细黑" w:hAnsi="华文细黑" w:cs="华文细黑" w:hint="eastAsia"/>
          <w:color w:val="231F20"/>
          <w:kern w:val="0"/>
          <w:sz w:val="22"/>
          <w:szCs w:val="22"/>
          <w:lang w:bidi="ar"/>
        </w:rPr>
        <w:t>大屯路甲</w:t>
      </w:r>
      <w:proofErr w:type="gramEnd"/>
      <w:r>
        <w:rPr>
          <w:rFonts w:ascii="华文细黑" w:eastAsia="华文细黑" w:hAnsi="华文细黑" w:cs="华文细黑" w:hint="eastAsia"/>
          <w:color w:val="231F20"/>
          <w:kern w:val="0"/>
          <w:sz w:val="22"/>
          <w:szCs w:val="22"/>
          <w:lang w:bidi="ar"/>
        </w:rPr>
        <w:t>20号）</w:t>
      </w:r>
    </w:p>
    <w:p w14:paraId="536DD751" w14:textId="77777777" w:rsidR="006048B6" w:rsidRDefault="006048B6">
      <w:pPr>
        <w:snapToGrid w:val="0"/>
        <w:spacing w:line="400" w:lineRule="exact"/>
        <w:ind w:left="482"/>
        <w:rPr>
          <w:rFonts w:ascii="华文细黑" w:eastAsia="华文细黑" w:hAnsi="华文细黑" w:cs="华文细黑" w:hint="eastAsia"/>
          <w:color w:val="231F20"/>
          <w:kern w:val="0"/>
          <w:sz w:val="22"/>
          <w:szCs w:val="22"/>
          <w:lang w:bidi="ar"/>
        </w:rPr>
      </w:pPr>
    </w:p>
    <w:p w14:paraId="37EA13B2"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t>展会规模</w:t>
      </w:r>
    </w:p>
    <w:p w14:paraId="2A026244" w14:textId="77777777" w:rsidR="006048B6" w:rsidRDefault="00000000">
      <w:pPr>
        <w:snapToGrid w:val="0"/>
        <w:spacing w:line="400" w:lineRule="exact"/>
        <w:ind w:left="482"/>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展示面积：30000平米      参展企业：800+      专业观众预计：50000+</w:t>
      </w:r>
    </w:p>
    <w:p w14:paraId="388092EF"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t>展示范围</w:t>
      </w:r>
    </w:p>
    <w:tbl>
      <w:tblPr>
        <w:tblpPr w:leftFromText="180" w:rightFromText="180" w:vertAnchor="text" w:horzAnchor="page" w:tblpX="1286" w:tblpY="300"/>
        <w:tblOverlap w:val="never"/>
        <w:tblW w:w="0" w:type="auto"/>
        <w:tblLayout w:type="fixed"/>
        <w:tblLook w:val="04A0" w:firstRow="1" w:lastRow="0" w:firstColumn="1" w:lastColumn="0" w:noHBand="0" w:noVBand="1"/>
      </w:tblPr>
      <w:tblGrid>
        <w:gridCol w:w="4485"/>
        <w:gridCol w:w="5115"/>
      </w:tblGrid>
      <w:tr w:rsidR="006048B6" w14:paraId="0CC06AAB" w14:textId="77777777">
        <w:trPr>
          <w:trHeight w:val="340"/>
        </w:trPr>
        <w:tc>
          <w:tcPr>
            <w:tcW w:w="4485" w:type="dxa"/>
            <w:vAlign w:val="center"/>
          </w:tcPr>
          <w:p w14:paraId="3791B88F"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lastRenderedPageBreak/>
              <w:t>实验室仪器、设备及耗材</w:t>
            </w:r>
          </w:p>
        </w:tc>
        <w:tc>
          <w:tcPr>
            <w:tcW w:w="5115" w:type="dxa"/>
            <w:vAlign w:val="center"/>
          </w:tcPr>
          <w:p w14:paraId="6C6228B4"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全自动化实验室仪器</w:t>
            </w:r>
          </w:p>
        </w:tc>
      </w:tr>
      <w:tr w:rsidR="006048B6" w14:paraId="68850F69" w14:textId="77777777">
        <w:trPr>
          <w:trHeight w:val="340"/>
        </w:trPr>
        <w:tc>
          <w:tcPr>
            <w:tcW w:w="4485" w:type="dxa"/>
            <w:vAlign w:val="center"/>
          </w:tcPr>
          <w:p w14:paraId="4CC8DD8A"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231F20"/>
                <w:kern w:val="0"/>
                <w:sz w:val="23"/>
                <w:szCs w:val="23"/>
                <w:lang w:bidi="ar"/>
              </w:rPr>
              <w:t>分析测试仪器</w:t>
            </w:r>
          </w:p>
        </w:tc>
        <w:tc>
          <w:tcPr>
            <w:tcW w:w="5115" w:type="dxa"/>
            <w:vAlign w:val="center"/>
          </w:tcPr>
          <w:p w14:paraId="50E7D28B"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实验室机器人</w:t>
            </w:r>
          </w:p>
        </w:tc>
      </w:tr>
      <w:tr w:rsidR="006048B6" w14:paraId="717BC3BB" w14:textId="77777777">
        <w:trPr>
          <w:trHeight w:val="340"/>
        </w:trPr>
        <w:tc>
          <w:tcPr>
            <w:tcW w:w="4485" w:type="dxa"/>
            <w:vAlign w:val="center"/>
          </w:tcPr>
          <w:p w14:paraId="53AD2515"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光学仪器及设备、电子光学仪器</w:t>
            </w:r>
          </w:p>
        </w:tc>
        <w:tc>
          <w:tcPr>
            <w:tcW w:w="5115" w:type="dxa"/>
            <w:vAlign w:val="center"/>
          </w:tcPr>
          <w:p w14:paraId="34746CB9"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化学试剂和标准物质</w:t>
            </w:r>
          </w:p>
        </w:tc>
      </w:tr>
      <w:tr w:rsidR="006048B6" w14:paraId="0C3D3817" w14:textId="77777777">
        <w:trPr>
          <w:trHeight w:val="340"/>
        </w:trPr>
        <w:tc>
          <w:tcPr>
            <w:tcW w:w="4485" w:type="dxa"/>
            <w:vAlign w:val="center"/>
          </w:tcPr>
          <w:p w14:paraId="3410C48F"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实验室安全技术与装备</w:t>
            </w:r>
          </w:p>
        </w:tc>
        <w:tc>
          <w:tcPr>
            <w:tcW w:w="5115" w:type="dxa"/>
            <w:vAlign w:val="center"/>
          </w:tcPr>
          <w:p w14:paraId="025183E2"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环境监测仪器</w:t>
            </w:r>
          </w:p>
        </w:tc>
      </w:tr>
      <w:tr w:rsidR="006048B6" w14:paraId="6B359CC9" w14:textId="77777777">
        <w:trPr>
          <w:trHeight w:val="340"/>
        </w:trPr>
        <w:tc>
          <w:tcPr>
            <w:tcW w:w="4485" w:type="dxa"/>
            <w:vAlign w:val="center"/>
          </w:tcPr>
          <w:p w14:paraId="239D8CAC"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实验室家具、配件及工程</w:t>
            </w:r>
          </w:p>
        </w:tc>
        <w:tc>
          <w:tcPr>
            <w:tcW w:w="5115" w:type="dxa"/>
            <w:vAlign w:val="center"/>
          </w:tcPr>
          <w:p w14:paraId="6E2A636F"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智慧实验室、信息管理系统</w:t>
            </w:r>
          </w:p>
        </w:tc>
      </w:tr>
      <w:tr w:rsidR="006048B6" w14:paraId="2153D2C5" w14:textId="77777777">
        <w:trPr>
          <w:trHeight w:val="340"/>
        </w:trPr>
        <w:tc>
          <w:tcPr>
            <w:tcW w:w="4485" w:type="dxa"/>
            <w:vAlign w:val="center"/>
          </w:tcPr>
          <w:p w14:paraId="02CCAC35"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生化、生命科学及微生物检测仪器</w:t>
            </w:r>
          </w:p>
        </w:tc>
        <w:tc>
          <w:tcPr>
            <w:tcW w:w="5115" w:type="dxa"/>
            <w:vAlign w:val="center"/>
          </w:tcPr>
          <w:p w14:paraId="00F71100"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仪器配件及零部件</w:t>
            </w:r>
          </w:p>
        </w:tc>
      </w:tr>
      <w:tr w:rsidR="006048B6" w14:paraId="1B036892" w14:textId="77777777">
        <w:trPr>
          <w:trHeight w:val="340"/>
        </w:trPr>
        <w:tc>
          <w:tcPr>
            <w:tcW w:w="4485" w:type="dxa"/>
            <w:vAlign w:val="center"/>
          </w:tcPr>
          <w:p w14:paraId="27C988A8"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材料力学性能试验设备、无损检测仪器</w:t>
            </w:r>
          </w:p>
        </w:tc>
        <w:tc>
          <w:tcPr>
            <w:tcW w:w="5115" w:type="dxa"/>
            <w:vAlign w:val="center"/>
          </w:tcPr>
          <w:p w14:paraId="798C6B75"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行业专用仪器</w:t>
            </w:r>
          </w:p>
        </w:tc>
      </w:tr>
      <w:tr w:rsidR="006048B6" w14:paraId="07C9E34F" w14:textId="77777777">
        <w:trPr>
          <w:trHeight w:val="340"/>
        </w:trPr>
        <w:tc>
          <w:tcPr>
            <w:tcW w:w="4485" w:type="dxa"/>
            <w:vAlign w:val="center"/>
          </w:tcPr>
          <w:p w14:paraId="6CCF6B0C"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计量仪器</w:t>
            </w:r>
          </w:p>
        </w:tc>
        <w:tc>
          <w:tcPr>
            <w:tcW w:w="5115" w:type="dxa"/>
            <w:vAlign w:val="center"/>
          </w:tcPr>
          <w:p w14:paraId="6C4AAC89" w14:textId="77777777" w:rsidR="006048B6" w:rsidRDefault="00000000">
            <w:pPr>
              <w:tabs>
                <w:tab w:val="left" w:pos="90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color w:val="000000"/>
                <w:sz w:val="23"/>
                <w:szCs w:val="23"/>
              </w:rPr>
              <w:t>3D打印</w:t>
            </w:r>
          </w:p>
        </w:tc>
      </w:tr>
    </w:tbl>
    <w:p w14:paraId="6721F196"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t>参展事项</w:t>
      </w:r>
    </w:p>
    <w:p w14:paraId="1C3E07EC" w14:textId="77777777" w:rsidR="006048B6" w:rsidRDefault="00000000">
      <w:pPr>
        <w:numPr>
          <w:ilvl w:val="0"/>
          <w:numId w:val="2"/>
        </w:numPr>
        <w:snapToGrid w:val="0"/>
        <w:spacing w:line="400" w:lineRule="exact"/>
        <w:ind w:hanging="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展位收费：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1"/>
        <w:gridCol w:w="2535"/>
        <w:gridCol w:w="2505"/>
        <w:gridCol w:w="2353"/>
      </w:tblGrid>
      <w:tr w:rsidR="006048B6" w14:paraId="569E9583" w14:textId="77777777">
        <w:trPr>
          <w:trHeight w:val="454"/>
          <w:jc w:val="center"/>
        </w:trPr>
        <w:tc>
          <w:tcPr>
            <w:tcW w:w="2151" w:type="dxa"/>
            <w:vAlign w:val="center"/>
          </w:tcPr>
          <w:p w14:paraId="12C2A8F3" w14:textId="77777777" w:rsidR="006048B6" w:rsidRDefault="00000000">
            <w:pPr>
              <w:snapToGrid w:val="0"/>
              <w:spacing w:line="400" w:lineRule="exact"/>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展位类型</w:t>
            </w:r>
          </w:p>
        </w:tc>
        <w:tc>
          <w:tcPr>
            <w:tcW w:w="2535" w:type="dxa"/>
            <w:vAlign w:val="center"/>
          </w:tcPr>
          <w:p w14:paraId="50D83F4E" w14:textId="77777777" w:rsidR="006048B6" w:rsidRDefault="00000000">
            <w:pPr>
              <w:snapToGrid w:val="0"/>
              <w:spacing w:line="400" w:lineRule="exact"/>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标准展位（3m×3m）</w:t>
            </w:r>
          </w:p>
        </w:tc>
        <w:tc>
          <w:tcPr>
            <w:tcW w:w="2505" w:type="dxa"/>
            <w:vAlign w:val="center"/>
          </w:tcPr>
          <w:p w14:paraId="130162B0" w14:textId="77777777" w:rsidR="006048B6" w:rsidRDefault="00000000">
            <w:pPr>
              <w:snapToGrid w:val="0"/>
              <w:spacing w:line="400" w:lineRule="exact"/>
              <w:rPr>
                <w:rFonts w:ascii="华文细黑" w:eastAsia="华文细黑" w:hAnsi="华文细黑" w:cs="华文细黑" w:hint="eastAsia"/>
                <w:b/>
                <w:bCs/>
                <w:color w:val="000000"/>
                <w:sz w:val="23"/>
                <w:szCs w:val="23"/>
              </w:rPr>
            </w:pPr>
            <w:proofErr w:type="gramStart"/>
            <w:r>
              <w:rPr>
                <w:rFonts w:ascii="华文细黑" w:eastAsia="华文细黑" w:hAnsi="华文细黑" w:cs="华文细黑" w:hint="eastAsia"/>
                <w:b/>
                <w:bCs/>
                <w:color w:val="000000"/>
                <w:sz w:val="23"/>
                <w:szCs w:val="23"/>
              </w:rPr>
              <w:t>角标准</w:t>
            </w:r>
            <w:proofErr w:type="gramEnd"/>
            <w:r>
              <w:rPr>
                <w:rFonts w:ascii="华文细黑" w:eastAsia="华文细黑" w:hAnsi="华文细黑" w:cs="华文细黑" w:hint="eastAsia"/>
                <w:b/>
                <w:bCs/>
                <w:color w:val="000000"/>
                <w:sz w:val="23"/>
                <w:szCs w:val="23"/>
              </w:rPr>
              <w:t>展（3m×3m）</w:t>
            </w:r>
          </w:p>
        </w:tc>
        <w:tc>
          <w:tcPr>
            <w:tcW w:w="2353" w:type="dxa"/>
            <w:vAlign w:val="center"/>
          </w:tcPr>
          <w:p w14:paraId="3733BB20" w14:textId="77777777" w:rsidR="006048B6" w:rsidRDefault="00000000">
            <w:pPr>
              <w:snapToGrid w:val="0"/>
              <w:spacing w:line="400" w:lineRule="exact"/>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光地（36m</w:t>
            </w:r>
            <w:r>
              <w:rPr>
                <w:rFonts w:ascii="华文细黑" w:eastAsia="华文细黑" w:hAnsi="华文细黑" w:cs="华文细黑" w:hint="eastAsia"/>
                <w:b/>
                <w:bCs/>
                <w:color w:val="000000"/>
                <w:sz w:val="23"/>
                <w:szCs w:val="23"/>
                <w:vertAlign w:val="superscript"/>
              </w:rPr>
              <w:t>2</w:t>
            </w:r>
            <w:r>
              <w:rPr>
                <w:rFonts w:ascii="华文细黑" w:eastAsia="华文细黑" w:hAnsi="华文细黑" w:cs="华文细黑" w:hint="eastAsia"/>
                <w:b/>
                <w:bCs/>
                <w:color w:val="000000"/>
                <w:sz w:val="23"/>
                <w:szCs w:val="23"/>
              </w:rPr>
              <w:t>起订）</w:t>
            </w:r>
          </w:p>
        </w:tc>
      </w:tr>
      <w:tr w:rsidR="006048B6" w14:paraId="18AC73DE" w14:textId="77777777">
        <w:trPr>
          <w:trHeight w:val="454"/>
          <w:jc w:val="center"/>
        </w:trPr>
        <w:tc>
          <w:tcPr>
            <w:tcW w:w="2151" w:type="dxa"/>
            <w:vAlign w:val="center"/>
          </w:tcPr>
          <w:p w14:paraId="1CDAA918"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A区</w:t>
            </w:r>
          </w:p>
        </w:tc>
        <w:tc>
          <w:tcPr>
            <w:tcW w:w="2535" w:type="dxa"/>
            <w:vAlign w:val="center"/>
          </w:tcPr>
          <w:p w14:paraId="0B95C3C8"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16000元/</w:t>
            </w:r>
            <w:proofErr w:type="gramStart"/>
            <w:r>
              <w:rPr>
                <w:rFonts w:ascii="华文细黑" w:eastAsia="华文细黑" w:hAnsi="华文细黑" w:cs="华文细黑" w:hint="eastAsia"/>
                <w:color w:val="000000"/>
                <w:sz w:val="23"/>
                <w:szCs w:val="23"/>
              </w:rPr>
              <w:t>个</w:t>
            </w:r>
            <w:proofErr w:type="gramEnd"/>
          </w:p>
        </w:tc>
        <w:tc>
          <w:tcPr>
            <w:tcW w:w="2505" w:type="dxa"/>
            <w:vAlign w:val="center"/>
          </w:tcPr>
          <w:p w14:paraId="0B847CC4"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18000元/</w:t>
            </w:r>
            <w:proofErr w:type="gramStart"/>
            <w:r>
              <w:rPr>
                <w:rFonts w:ascii="华文细黑" w:eastAsia="华文细黑" w:hAnsi="华文细黑" w:cs="华文细黑" w:hint="eastAsia"/>
                <w:color w:val="000000"/>
                <w:sz w:val="23"/>
                <w:szCs w:val="23"/>
              </w:rPr>
              <w:t>个</w:t>
            </w:r>
            <w:proofErr w:type="gramEnd"/>
          </w:p>
        </w:tc>
        <w:tc>
          <w:tcPr>
            <w:tcW w:w="2353" w:type="dxa"/>
            <w:vAlign w:val="center"/>
          </w:tcPr>
          <w:p w14:paraId="74B32C03" w14:textId="77777777" w:rsidR="006048B6" w:rsidRDefault="00000000">
            <w:pPr>
              <w:snapToGrid w:val="0"/>
              <w:spacing w:line="400" w:lineRule="exact"/>
              <w:rPr>
                <w:rFonts w:ascii="华文细黑" w:eastAsia="华文细黑" w:hAnsi="华文细黑" w:cs="华文细黑" w:hint="eastAsia"/>
                <w:color w:val="000000"/>
                <w:sz w:val="23"/>
                <w:szCs w:val="23"/>
                <w:vertAlign w:val="superscript"/>
              </w:rPr>
            </w:pPr>
            <w:r>
              <w:rPr>
                <w:rFonts w:ascii="华文细黑" w:eastAsia="华文细黑" w:hAnsi="华文细黑" w:cs="华文细黑" w:hint="eastAsia"/>
                <w:color w:val="000000"/>
                <w:sz w:val="23"/>
                <w:szCs w:val="23"/>
              </w:rPr>
              <w:t>1600元/m</w:t>
            </w:r>
            <w:r>
              <w:rPr>
                <w:rFonts w:ascii="华文细黑" w:eastAsia="华文细黑" w:hAnsi="华文细黑" w:cs="华文细黑" w:hint="eastAsia"/>
                <w:color w:val="000000"/>
                <w:sz w:val="23"/>
                <w:szCs w:val="23"/>
                <w:vertAlign w:val="superscript"/>
              </w:rPr>
              <w:t>2</w:t>
            </w:r>
          </w:p>
        </w:tc>
      </w:tr>
      <w:tr w:rsidR="006048B6" w14:paraId="471202BB" w14:textId="77777777">
        <w:trPr>
          <w:trHeight w:val="454"/>
          <w:jc w:val="center"/>
        </w:trPr>
        <w:tc>
          <w:tcPr>
            <w:tcW w:w="2151" w:type="dxa"/>
            <w:vAlign w:val="center"/>
          </w:tcPr>
          <w:p w14:paraId="2AE5BA08"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B区</w:t>
            </w:r>
          </w:p>
        </w:tc>
        <w:tc>
          <w:tcPr>
            <w:tcW w:w="2535" w:type="dxa"/>
            <w:vAlign w:val="center"/>
          </w:tcPr>
          <w:p w14:paraId="4A1E8917"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10800元/</w:t>
            </w:r>
            <w:proofErr w:type="gramStart"/>
            <w:r>
              <w:rPr>
                <w:rFonts w:ascii="华文细黑" w:eastAsia="华文细黑" w:hAnsi="华文细黑" w:cs="华文细黑" w:hint="eastAsia"/>
                <w:color w:val="000000"/>
                <w:sz w:val="23"/>
                <w:szCs w:val="23"/>
              </w:rPr>
              <w:t>个</w:t>
            </w:r>
            <w:proofErr w:type="gramEnd"/>
          </w:p>
        </w:tc>
        <w:tc>
          <w:tcPr>
            <w:tcW w:w="2505" w:type="dxa"/>
            <w:vAlign w:val="center"/>
          </w:tcPr>
          <w:p w14:paraId="107E1C70"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12000元/</w:t>
            </w:r>
            <w:proofErr w:type="gramStart"/>
            <w:r>
              <w:rPr>
                <w:rFonts w:ascii="华文细黑" w:eastAsia="华文细黑" w:hAnsi="华文细黑" w:cs="华文细黑" w:hint="eastAsia"/>
                <w:color w:val="000000"/>
                <w:sz w:val="23"/>
                <w:szCs w:val="23"/>
              </w:rPr>
              <w:t>个</w:t>
            </w:r>
            <w:proofErr w:type="gramEnd"/>
          </w:p>
        </w:tc>
        <w:tc>
          <w:tcPr>
            <w:tcW w:w="2353" w:type="dxa"/>
            <w:vAlign w:val="center"/>
          </w:tcPr>
          <w:p w14:paraId="5115A970"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1080元/m</w:t>
            </w:r>
            <w:r>
              <w:rPr>
                <w:rFonts w:ascii="华文细黑" w:eastAsia="华文细黑" w:hAnsi="华文细黑" w:cs="华文细黑" w:hint="eastAsia"/>
                <w:color w:val="000000"/>
                <w:sz w:val="23"/>
                <w:szCs w:val="23"/>
                <w:vertAlign w:val="superscript"/>
              </w:rPr>
              <w:t>2</w:t>
            </w:r>
          </w:p>
        </w:tc>
      </w:tr>
      <w:tr w:rsidR="006048B6" w14:paraId="31C556F9" w14:textId="77777777">
        <w:trPr>
          <w:trHeight w:val="454"/>
          <w:jc w:val="center"/>
        </w:trPr>
        <w:tc>
          <w:tcPr>
            <w:tcW w:w="2151" w:type="dxa"/>
            <w:vAlign w:val="center"/>
          </w:tcPr>
          <w:p w14:paraId="18FF9FFF"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国际企业</w:t>
            </w:r>
          </w:p>
        </w:tc>
        <w:tc>
          <w:tcPr>
            <w:tcW w:w="2535" w:type="dxa"/>
            <w:vAlign w:val="center"/>
          </w:tcPr>
          <w:p w14:paraId="21A9A7DF"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3500美元/</w:t>
            </w:r>
            <w:proofErr w:type="gramStart"/>
            <w:r>
              <w:rPr>
                <w:rFonts w:ascii="华文细黑" w:eastAsia="华文细黑" w:hAnsi="华文细黑" w:cs="华文细黑" w:hint="eastAsia"/>
                <w:color w:val="000000"/>
                <w:sz w:val="23"/>
                <w:szCs w:val="23"/>
              </w:rPr>
              <w:t>个</w:t>
            </w:r>
            <w:proofErr w:type="gramEnd"/>
          </w:p>
        </w:tc>
        <w:tc>
          <w:tcPr>
            <w:tcW w:w="2505" w:type="dxa"/>
            <w:vAlign w:val="center"/>
          </w:tcPr>
          <w:p w14:paraId="0499CC44"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3800美元/</w:t>
            </w:r>
            <w:proofErr w:type="gramStart"/>
            <w:r>
              <w:rPr>
                <w:rFonts w:ascii="华文细黑" w:eastAsia="华文细黑" w:hAnsi="华文细黑" w:cs="华文细黑" w:hint="eastAsia"/>
                <w:color w:val="000000"/>
                <w:sz w:val="23"/>
                <w:szCs w:val="23"/>
              </w:rPr>
              <w:t>个</w:t>
            </w:r>
            <w:proofErr w:type="gramEnd"/>
          </w:p>
        </w:tc>
        <w:tc>
          <w:tcPr>
            <w:tcW w:w="2353" w:type="dxa"/>
            <w:vAlign w:val="center"/>
          </w:tcPr>
          <w:p w14:paraId="1B3DED4D" w14:textId="77777777" w:rsidR="006048B6" w:rsidRDefault="00000000">
            <w:pPr>
              <w:snapToGrid w:val="0"/>
              <w:spacing w:line="400" w:lineRule="exact"/>
              <w:rPr>
                <w:rFonts w:ascii="华文细黑" w:eastAsia="华文细黑" w:hAnsi="华文细黑" w:cs="华文细黑" w:hint="eastAsia"/>
                <w:color w:val="000000"/>
                <w:sz w:val="23"/>
                <w:szCs w:val="23"/>
                <w:vertAlign w:val="superscript"/>
              </w:rPr>
            </w:pPr>
            <w:r>
              <w:rPr>
                <w:rFonts w:ascii="华文细黑" w:eastAsia="华文细黑" w:hAnsi="华文细黑" w:cs="华文细黑" w:hint="eastAsia"/>
                <w:color w:val="000000"/>
                <w:sz w:val="23"/>
                <w:szCs w:val="23"/>
              </w:rPr>
              <w:t>350美元/m</w:t>
            </w:r>
            <w:r>
              <w:rPr>
                <w:rFonts w:ascii="华文细黑" w:eastAsia="华文细黑" w:hAnsi="华文细黑" w:cs="华文细黑" w:hint="eastAsia"/>
                <w:color w:val="000000"/>
                <w:sz w:val="23"/>
                <w:szCs w:val="23"/>
                <w:vertAlign w:val="superscript"/>
              </w:rPr>
              <w:t>2</w:t>
            </w:r>
          </w:p>
        </w:tc>
      </w:tr>
    </w:tbl>
    <w:p w14:paraId="7AA66A8A" w14:textId="77777777" w:rsidR="006048B6" w:rsidRDefault="00000000">
      <w:pPr>
        <w:tabs>
          <w:tab w:val="left" w:pos="360"/>
          <w:tab w:val="left" w:pos="54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 xml:space="preserve">   注：</w:t>
      </w:r>
      <w:r>
        <w:rPr>
          <w:rFonts w:eastAsia="华文细黑" w:hAnsi="华文细黑" w:cs="华文细黑"/>
          <w:color w:val="000000"/>
          <w:sz w:val="23"/>
          <w:szCs w:val="23"/>
        </w:rPr>
        <w:t>1</w:t>
      </w:r>
      <w:r>
        <w:rPr>
          <w:rFonts w:ascii="华文细黑" w:eastAsia="华文细黑" w:hAnsi="华文细黑" w:cs="华文细黑" w:hint="eastAsia"/>
          <w:color w:val="000000"/>
          <w:sz w:val="23"/>
          <w:szCs w:val="23"/>
        </w:rPr>
        <w:t>.标准展位配备：中英文楣板（宽度25cm）、日光灯两盏、隔板（高度250cm，可</w:t>
      </w:r>
    </w:p>
    <w:p w14:paraId="5D523966" w14:textId="77777777" w:rsidR="006048B6" w:rsidRDefault="00000000">
      <w:pPr>
        <w:tabs>
          <w:tab w:val="left" w:pos="360"/>
          <w:tab w:val="left" w:pos="54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 xml:space="preserve">         用高度246cm）、洽谈桌一张、椅子两把、可容400W/220V电源插座一个及地毯；</w:t>
      </w:r>
    </w:p>
    <w:p w14:paraId="3670F544" w14:textId="77777777" w:rsidR="006048B6" w:rsidRDefault="00000000">
      <w:pPr>
        <w:tabs>
          <w:tab w:val="left" w:pos="360"/>
          <w:tab w:val="left" w:pos="540"/>
        </w:tabs>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 xml:space="preserve">       </w:t>
      </w:r>
      <w:r>
        <w:rPr>
          <w:rFonts w:eastAsia="华文细黑" w:hAnsi="华文细黑" w:cs="华文细黑"/>
          <w:color w:val="000000"/>
          <w:sz w:val="23"/>
          <w:szCs w:val="23"/>
        </w:rPr>
        <w:t>2</w:t>
      </w:r>
      <w:r>
        <w:rPr>
          <w:rFonts w:ascii="华文细黑" w:eastAsia="华文细黑" w:hAnsi="华文细黑" w:cs="华文细黑" w:hint="eastAsia"/>
          <w:color w:val="000000"/>
          <w:sz w:val="23"/>
          <w:szCs w:val="23"/>
        </w:rPr>
        <w:t>.订光地的展商自行负责展位布置的所需费用（详见参展商手册）。</w:t>
      </w:r>
    </w:p>
    <w:p w14:paraId="267E0B2B" w14:textId="77777777" w:rsidR="006048B6" w:rsidRDefault="00000000">
      <w:pPr>
        <w:numPr>
          <w:ilvl w:val="0"/>
          <w:numId w:val="2"/>
        </w:numPr>
        <w:snapToGrid w:val="0"/>
        <w:spacing w:line="400" w:lineRule="exact"/>
        <w:ind w:hanging="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会刊广告：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1830"/>
        <w:gridCol w:w="1890"/>
        <w:gridCol w:w="1880"/>
        <w:gridCol w:w="1799"/>
      </w:tblGrid>
      <w:tr w:rsidR="006048B6" w14:paraId="3352580C" w14:textId="77777777">
        <w:trPr>
          <w:trHeight w:val="484"/>
          <w:jc w:val="center"/>
        </w:trPr>
        <w:tc>
          <w:tcPr>
            <w:tcW w:w="2137" w:type="dxa"/>
            <w:tcBorders>
              <w:bottom w:val="single" w:sz="4" w:space="0" w:color="auto"/>
            </w:tcBorders>
            <w:vAlign w:val="center"/>
          </w:tcPr>
          <w:p w14:paraId="4C7F45D0" w14:textId="77777777" w:rsidR="006048B6" w:rsidRDefault="00000000">
            <w:pPr>
              <w:snapToGrid w:val="0"/>
              <w:spacing w:line="400" w:lineRule="exact"/>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封  二</w:t>
            </w:r>
          </w:p>
        </w:tc>
        <w:tc>
          <w:tcPr>
            <w:tcW w:w="1830" w:type="dxa"/>
            <w:tcBorders>
              <w:bottom w:val="single" w:sz="4" w:space="0" w:color="auto"/>
            </w:tcBorders>
            <w:vAlign w:val="center"/>
          </w:tcPr>
          <w:p w14:paraId="49A62A8F" w14:textId="77777777" w:rsidR="006048B6" w:rsidRDefault="00000000">
            <w:pPr>
              <w:snapToGrid w:val="0"/>
              <w:spacing w:line="400" w:lineRule="exact"/>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封  三</w:t>
            </w:r>
          </w:p>
        </w:tc>
        <w:tc>
          <w:tcPr>
            <w:tcW w:w="1890" w:type="dxa"/>
            <w:tcBorders>
              <w:bottom w:val="single" w:sz="4" w:space="0" w:color="auto"/>
            </w:tcBorders>
            <w:vAlign w:val="center"/>
          </w:tcPr>
          <w:p w14:paraId="06BB7C4E" w14:textId="77777777" w:rsidR="006048B6" w:rsidRDefault="00000000">
            <w:pPr>
              <w:snapToGrid w:val="0"/>
              <w:spacing w:line="400" w:lineRule="exact"/>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封  底</w:t>
            </w:r>
          </w:p>
        </w:tc>
        <w:tc>
          <w:tcPr>
            <w:tcW w:w="1880" w:type="dxa"/>
            <w:tcBorders>
              <w:bottom w:val="single" w:sz="4" w:space="0" w:color="auto"/>
            </w:tcBorders>
            <w:vAlign w:val="center"/>
          </w:tcPr>
          <w:p w14:paraId="619C7355" w14:textId="77777777" w:rsidR="006048B6" w:rsidRDefault="00000000">
            <w:pPr>
              <w:snapToGrid w:val="0"/>
              <w:spacing w:line="400" w:lineRule="exact"/>
              <w:rPr>
                <w:rFonts w:ascii="华文细黑" w:eastAsia="华文细黑" w:hAnsi="华文细黑" w:cs="华文细黑" w:hint="eastAsia"/>
                <w:b/>
                <w:bCs/>
                <w:color w:val="000000"/>
                <w:sz w:val="23"/>
                <w:szCs w:val="23"/>
              </w:rPr>
            </w:pPr>
            <w:proofErr w:type="gramStart"/>
            <w:r>
              <w:rPr>
                <w:rFonts w:ascii="华文细黑" w:eastAsia="华文细黑" w:hAnsi="华文细黑" w:cs="华文细黑" w:hint="eastAsia"/>
                <w:b/>
                <w:bCs/>
                <w:color w:val="000000"/>
                <w:sz w:val="23"/>
                <w:szCs w:val="23"/>
              </w:rPr>
              <w:t>彩色内</w:t>
            </w:r>
            <w:proofErr w:type="gramEnd"/>
            <w:r>
              <w:rPr>
                <w:rFonts w:ascii="华文细黑" w:eastAsia="华文细黑" w:hAnsi="华文细黑" w:cs="华文细黑" w:hint="eastAsia"/>
                <w:b/>
                <w:bCs/>
                <w:color w:val="000000"/>
                <w:sz w:val="23"/>
                <w:szCs w:val="23"/>
              </w:rPr>
              <w:t>页</w:t>
            </w:r>
          </w:p>
        </w:tc>
        <w:tc>
          <w:tcPr>
            <w:tcW w:w="1799" w:type="dxa"/>
            <w:tcBorders>
              <w:bottom w:val="single" w:sz="4" w:space="0" w:color="auto"/>
            </w:tcBorders>
            <w:vAlign w:val="center"/>
          </w:tcPr>
          <w:p w14:paraId="4A016A28" w14:textId="77777777" w:rsidR="006048B6" w:rsidRDefault="00000000">
            <w:pPr>
              <w:snapToGrid w:val="0"/>
              <w:spacing w:line="400" w:lineRule="exact"/>
              <w:jc w:val="center"/>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扉页</w:t>
            </w:r>
          </w:p>
        </w:tc>
      </w:tr>
      <w:tr w:rsidR="006048B6" w14:paraId="5EBB6724" w14:textId="77777777">
        <w:trPr>
          <w:trHeight w:val="484"/>
          <w:jc w:val="center"/>
        </w:trPr>
        <w:tc>
          <w:tcPr>
            <w:tcW w:w="2137" w:type="dxa"/>
            <w:tcBorders>
              <w:left w:val="single" w:sz="4" w:space="0" w:color="auto"/>
              <w:bottom w:val="single" w:sz="4" w:space="0" w:color="auto"/>
              <w:right w:val="single" w:sz="4" w:space="0" w:color="auto"/>
            </w:tcBorders>
            <w:vAlign w:val="center"/>
          </w:tcPr>
          <w:p w14:paraId="7908A431"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10000元</w:t>
            </w:r>
          </w:p>
        </w:tc>
        <w:tc>
          <w:tcPr>
            <w:tcW w:w="1830" w:type="dxa"/>
            <w:tcBorders>
              <w:left w:val="single" w:sz="4" w:space="0" w:color="auto"/>
              <w:bottom w:val="single" w:sz="4" w:space="0" w:color="auto"/>
              <w:right w:val="single" w:sz="4" w:space="0" w:color="auto"/>
            </w:tcBorders>
            <w:vAlign w:val="center"/>
          </w:tcPr>
          <w:p w14:paraId="5B8FD1DA"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8000元</w:t>
            </w:r>
          </w:p>
        </w:tc>
        <w:tc>
          <w:tcPr>
            <w:tcW w:w="1890" w:type="dxa"/>
            <w:tcBorders>
              <w:left w:val="single" w:sz="4" w:space="0" w:color="auto"/>
              <w:bottom w:val="single" w:sz="4" w:space="0" w:color="auto"/>
              <w:right w:val="single" w:sz="4" w:space="0" w:color="auto"/>
            </w:tcBorders>
            <w:vAlign w:val="center"/>
          </w:tcPr>
          <w:p w14:paraId="37728152"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12000元</w:t>
            </w:r>
          </w:p>
        </w:tc>
        <w:tc>
          <w:tcPr>
            <w:tcW w:w="1880" w:type="dxa"/>
            <w:tcBorders>
              <w:left w:val="single" w:sz="4" w:space="0" w:color="auto"/>
              <w:bottom w:val="single" w:sz="4" w:space="0" w:color="auto"/>
              <w:right w:val="single" w:sz="4" w:space="0" w:color="auto"/>
            </w:tcBorders>
            <w:vAlign w:val="center"/>
          </w:tcPr>
          <w:p w14:paraId="3ED7FA8F"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5000元/版</w:t>
            </w:r>
          </w:p>
        </w:tc>
        <w:tc>
          <w:tcPr>
            <w:tcW w:w="1799" w:type="dxa"/>
            <w:tcBorders>
              <w:left w:val="single" w:sz="4" w:space="0" w:color="auto"/>
              <w:bottom w:val="single" w:sz="4" w:space="0" w:color="auto"/>
            </w:tcBorders>
            <w:vAlign w:val="center"/>
          </w:tcPr>
          <w:p w14:paraId="7EB41CA2"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8000元/版</w:t>
            </w:r>
          </w:p>
        </w:tc>
      </w:tr>
    </w:tbl>
    <w:p w14:paraId="5670A652" w14:textId="77777777" w:rsidR="006048B6" w:rsidRDefault="00000000">
      <w:pPr>
        <w:tabs>
          <w:tab w:val="left" w:pos="360"/>
          <w:tab w:val="left" w:pos="540"/>
        </w:tabs>
        <w:snapToGrid w:val="0"/>
        <w:spacing w:line="400" w:lineRule="exact"/>
        <w:ind w:firstLineChars="200" w:firstLine="460"/>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注：会刊版面规格（140mm×210mm）、进口铜版纸、四色精印，已订会刊广告的展商，</w:t>
      </w:r>
    </w:p>
    <w:p w14:paraId="3AA97440" w14:textId="77777777" w:rsidR="006048B6" w:rsidRDefault="00000000">
      <w:pPr>
        <w:tabs>
          <w:tab w:val="left" w:pos="360"/>
          <w:tab w:val="left" w:pos="540"/>
        </w:tabs>
        <w:snapToGrid w:val="0"/>
        <w:spacing w:line="400" w:lineRule="exact"/>
        <w:ind w:firstLineChars="200" w:firstLine="460"/>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须于4月20日前将广告提交至组委会。</w:t>
      </w:r>
    </w:p>
    <w:p w14:paraId="11DD9AA3" w14:textId="77777777" w:rsidR="006048B6" w:rsidRDefault="00000000">
      <w:pPr>
        <w:numPr>
          <w:ilvl w:val="0"/>
          <w:numId w:val="2"/>
        </w:numPr>
        <w:snapToGrid w:val="0"/>
        <w:spacing w:line="400" w:lineRule="exact"/>
        <w:ind w:hanging="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其他广告：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5"/>
        <w:gridCol w:w="2430"/>
        <w:gridCol w:w="2400"/>
        <w:gridCol w:w="2246"/>
      </w:tblGrid>
      <w:tr w:rsidR="006048B6" w14:paraId="2973A044" w14:textId="77777777">
        <w:trPr>
          <w:trHeight w:val="454"/>
          <w:jc w:val="center"/>
        </w:trPr>
        <w:tc>
          <w:tcPr>
            <w:tcW w:w="2445" w:type="dxa"/>
            <w:vAlign w:val="center"/>
          </w:tcPr>
          <w:p w14:paraId="7D821B74"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广告牌</w:t>
            </w:r>
          </w:p>
        </w:tc>
        <w:tc>
          <w:tcPr>
            <w:tcW w:w="2430" w:type="dxa"/>
            <w:vAlign w:val="center"/>
          </w:tcPr>
          <w:p w14:paraId="036432D8"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挂绳</w:t>
            </w:r>
          </w:p>
        </w:tc>
        <w:tc>
          <w:tcPr>
            <w:tcW w:w="2400" w:type="dxa"/>
            <w:vAlign w:val="center"/>
          </w:tcPr>
          <w:p w14:paraId="35FF4C21"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胸 牌</w:t>
            </w:r>
          </w:p>
        </w:tc>
        <w:tc>
          <w:tcPr>
            <w:tcW w:w="2246" w:type="dxa"/>
            <w:vAlign w:val="center"/>
          </w:tcPr>
          <w:p w14:paraId="1E1868A7"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手提袋</w:t>
            </w:r>
          </w:p>
        </w:tc>
      </w:tr>
      <w:tr w:rsidR="006048B6" w14:paraId="1B99ADA6" w14:textId="77777777">
        <w:trPr>
          <w:trHeight w:val="454"/>
          <w:jc w:val="center"/>
        </w:trPr>
        <w:tc>
          <w:tcPr>
            <w:tcW w:w="2445" w:type="dxa"/>
            <w:vAlign w:val="center"/>
          </w:tcPr>
          <w:p w14:paraId="53D82320"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12000元/块</w:t>
            </w:r>
          </w:p>
        </w:tc>
        <w:tc>
          <w:tcPr>
            <w:tcW w:w="2430" w:type="dxa"/>
            <w:vAlign w:val="center"/>
          </w:tcPr>
          <w:p w14:paraId="25C854F9"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10000元</w:t>
            </w:r>
          </w:p>
        </w:tc>
        <w:tc>
          <w:tcPr>
            <w:tcW w:w="2400" w:type="dxa"/>
            <w:vAlign w:val="center"/>
          </w:tcPr>
          <w:p w14:paraId="11709FD7"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20000元</w:t>
            </w:r>
          </w:p>
        </w:tc>
        <w:tc>
          <w:tcPr>
            <w:tcW w:w="2246" w:type="dxa"/>
            <w:vAlign w:val="center"/>
          </w:tcPr>
          <w:p w14:paraId="28B0A43E" w14:textId="77777777" w:rsidR="006048B6" w:rsidRDefault="00000000">
            <w:pPr>
              <w:snapToGrid w:val="0"/>
              <w:spacing w:line="400" w:lineRule="exact"/>
              <w:rPr>
                <w:rFonts w:ascii="华文细黑" w:eastAsia="华文细黑" w:hAnsi="华文细黑" w:cs="华文细黑" w:hint="eastAsia"/>
                <w:color w:val="000000"/>
                <w:sz w:val="23"/>
                <w:szCs w:val="23"/>
              </w:rPr>
            </w:pPr>
            <w:r>
              <w:rPr>
                <w:rFonts w:ascii="华文细黑" w:eastAsia="华文细黑" w:hAnsi="华文细黑" w:cs="华文细黑" w:hint="eastAsia"/>
                <w:color w:val="000000"/>
                <w:sz w:val="23"/>
                <w:szCs w:val="23"/>
              </w:rPr>
              <w:t>8000元/千个</w:t>
            </w:r>
          </w:p>
        </w:tc>
      </w:tr>
    </w:tbl>
    <w:p w14:paraId="71A78BF3" w14:textId="77777777" w:rsidR="006048B6" w:rsidRDefault="006048B6">
      <w:pPr>
        <w:tabs>
          <w:tab w:val="left" w:pos="4678"/>
        </w:tabs>
        <w:spacing w:beforeLines="100" w:before="240" w:line="400" w:lineRule="exact"/>
        <w:rPr>
          <w:rFonts w:ascii="微软雅黑" w:eastAsia="微软雅黑" w:hAnsi="微软雅黑" w:cs="微软雅黑" w:hint="eastAsia"/>
          <w:b/>
          <w:color w:val="000000"/>
          <w:sz w:val="27"/>
          <w:szCs w:val="27"/>
        </w:rPr>
      </w:pPr>
    </w:p>
    <w:p w14:paraId="43B0D087"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t>专业观众来源</w:t>
      </w:r>
    </w:p>
    <w:p w14:paraId="713CB091" w14:textId="77777777" w:rsidR="006048B6" w:rsidRDefault="00000000">
      <w:pPr>
        <w:numPr>
          <w:ilvl w:val="0"/>
          <w:numId w:val="3"/>
        </w:numPr>
        <w:snapToGrid w:val="0"/>
        <w:spacing w:line="400" w:lineRule="exact"/>
        <w:ind w:hanging="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 xml:space="preserve">政府部门/科研机构 </w:t>
      </w:r>
    </w:p>
    <w:p w14:paraId="404EAF99" w14:textId="77777777" w:rsidR="006048B6" w:rsidRDefault="00000000">
      <w:pPr>
        <w:widowControl/>
        <w:spacing w:line="400" w:lineRule="exact"/>
        <w:ind w:firstLineChars="182" w:firstLine="419"/>
        <w:rPr>
          <w:rFonts w:ascii="华文细黑" w:eastAsia="华文细黑" w:hAnsi="华文细黑" w:cs="华文细黑" w:hint="eastAsia"/>
          <w:color w:val="000000"/>
          <w:kern w:val="0"/>
          <w:sz w:val="23"/>
          <w:szCs w:val="23"/>
          <w:lang w:bidi="ar"/>
        </w:rPr>
      </w:pPr>
      <w:r>
        <w:rPr>
          <w:rFonts w:ascii="华文细黑" w:eastAsia="华文细黑" w:hAnsi="华文细黑" w:cs="华文细黑" w:hint="eastAsia"/>
          <w:color w:val="000000"/>
          <w:kern w:val="0"/>
          <w:sz w:val="23"/>
          <w:szCs w:val="23"/>
          <w:lang w:bidi="ar"/>
        </w:rPr>
        <w:t>工业和信息化部下属单位、中国科学院下属科研院所、中国工程院、国家工程技术研究中心、国家工程实验室、国家工程研究中心、国家自然科学基金委员会、中国计量科学研究院下属科研院所、中</w:t>
      </w:r>
      <w:r>
        <w:rPr>
          <w:rFonts w:ascii="华文细黑" w:eastAsia="华文细黑" w:hAnsi="华文细黑" w:cs="华文细黑" w:hint="eastAsia"/>
          <w:color w:val="000000"/>
          <w:kern w:val="0"/>
          <w:sz w:val="23"/>
          <w:szCs w:val="23"/>
          <w:lang w:bidi="ar"/>
        </w:rPr>
        <w:lastRenderedPageBreak/>
        <w:t>国农业科学院、中国检科</w:t>
      </w:r>
      <w:proofErr w:type="gramStart"/>
      <w:r>
        <w:rPr>
          <w:rFonts w:ascii="华文细黑" w:eastAsia="华文细黑" w:hAnsi="华文细黑" w:cs="华文细黑" w:hint="eastAsia"/>
          <w:color w:val="000000"/>
          <w:kern w:val="0"/>
          <w:sz w:val="23"/>
          <w:szCs w:val="23"/>
          <w:lang w:bidi="ar"/>
        </w:rPr>
        <w:t>院综合</w:t>
      </w:r>
      <w:proofErr w:type="gramEnd"/>
      <w:r>
        <w:rPr>
          <w:rFonts w:ascii="华文细黑" w:eastAsia="华文细黑" w:hAnsi="华文细黑" w:cs="华文细黑" w:hint="eastAsia"/>
          <w:color w:val="000000"/>
          <w:kern w:val="0"/>
          <w:sz w:val="23"/>
          <w:szCs w:val="23"/>
          <w:lang w:bidi="ar"/>
        </w:rPr>
        <w:t>检测中心、中国疾病预防控制中心、中国合格评定国家认可中心、中国标准化研究院、军事科学院军事医学研究院、</w:t>
      </w:r>
      <w:proofErr w:type="gramStart"/>
      <w:r>
        <w:rPr>
          <w:rFonts w:ascii="华文细黑" w:eastAsia="华文细黑" w:hAnsi="华文细黑" w:cs="华文细黑" w:hint="eastAsia"/>
          <w:color w:val="000000"/>
          <w:kern w:val="0"/>
          <w:sz w:val="23"/>
          <w:szCs w:val="23"/>
          <w:lang w:bidi="ar"/>
        </w:rPr>
        <w:t>中认国检</w:t>
      </w:r>
      <w:proofErr w:type="gramEnd"/>
      <w:r>
        <w:rPr>
          <w:rFonts w:ascii="华文细黑" w:eastAsia="华文细黑" w:hAnsi="华文细黑" w:cs="华文细黑" w:hint="eastAsia"/>
          <w:color w:val="000000"/>
          <w:kern w:val="0"/>
          <w:sz w:val="23"/>
          <w:szCs w:val="23"/>
          <w:lang w:bidi="ar"/>
        </w:rPr>
        <w:t>（北京）计量科学研究院、国家食品质量监督检验中心、标准物质研究与管理中心、北京海关、合肥微尺度物质科学国家研究中心、国家同步辐射实验室、精准智能化学重点实验室、免疫应答与免疫治疗重点实验室、认知智能全国重点实验室、语音及语言信息处理国家工程研究中心、类脑智能技术及应用国家工程实验室、量子信息与量子科技前沿协同创新中心、未来网络试验设施(合肥分中心)、合肥先进光源、河北省疾病预防控制中心等单位。</w:t>
      </w:r>
    </w:p>
    <w:p w14:paraId="25B3636A" w14:textId="77777777" w:rsidR="006048B6" w:rsidRDefault="00000000">
      <w:pPr>
        <w:numPr>
          <w:ilvl w:val="0"/>
          <w:numId w:val="3"/>
        </w:numPr>
        <w:snapToGrid w:val="0"/>
        <w:spacing w:line="400" w:lineRule="exact"/>
        <w:ind w:hanging="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 xml:space="preserve">国家重点实验室 </w:t>
      </w:r>
    </w:p>
    <w:p w14:paraId="6DF9A362" w14:textId="77777777" w:rsidR="006048B6" w:rsidRDefault="00000000">
      <w:pPr>
        <w:widowControl/>
        <w:spacing w:line="400" w:lineRule="exact"/>
        <w:ind w:firstLineChars="182" w:firstLine="419"/>
        <w:rPr>
          <w:rFonts w:ascii="华文细黑" w:eastAsia="华文细黑" w:hAnsi="华文细黑" w:cs="华文细黑" w:hint="eastAsia"/>
          <w:color w:val="000000"/>
          <w:kern w:val="0"/>
          <w:sz w:val="23"/>
          <w:szCs w:val="23"/>
          <w:lang w:bidi="ar"/>
        </w:rPr>
      </w:pPr>
      <w:r>
        <w:rPr>
          <w:rFonts w:ascii="华文细黑" w:eastAsia="华文细黑" w:hAnsi="华文细黑" w:cs="华文细黑" w:hint="eastAsia"/>
          <w:color w:val="000000"/>
          <w:kern w:val="0"/>
          <w:sz w:val="23"/>
          <w:szCs w:val="23"/>
          <w:lang w:bidi="ar"/>
        </w:rPr>
        <w:t>中国科学院大连化学物理研究所、中国科学院化学研究所、中国科学院过程工程研究所、中国科学院长春应用化学研究所、中国科学院上海有机化学研究所、中国科学院山西煤炭化学研究所、中国科学院兰州化学物理研究所、中国科学院福建物质结构研究所、中国科学院长春应用化学研究所、中国科学院化学研究所、中国科学院上海有机化学研究所、中国科学院长春应用化学研究所、中国科学院武汉物理与数学研究所、中国科学院声学研究所、中国科学院半导体研究所、中国科学院上海光学精密机械研究所、中国科学院数学与系统科学研究院、中国科学院力学研究所、中国科学院地理科学与资源研究所、中国科学院寒区旱区环境与工程研究所、中国科学院地球化学研究所等。</w:t>
      </w:r>
    </w:p>
    <w:p w14:paraId="1CFDEA8E" w14:textId="77777777" w:rsidR="006048B6" w:rsidRDefault="00000000">
      <w:pPr>
        <w:numPr>
          <w:ilvl w:val="0"/>
          <w:numId w:val="3"/>
        </w:numPr>
        <w:snapToGrid w:val="0"/>
        <w:spacing w:line="400" w:lineRule="exact"/>
        <w:ind w:hanging="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 xml:space="preserve">高等院校 </w:t>
      </w:r>
    </w:p>
    <w:p w14:paraId="541BF81E" w14:textId="77777777" w:rsidR="006048B6" w:rsidRDefault="00000000">
      <w:pPr>
        <w:widowControl/>
        <w:spacing w:line="400" w:lineRule="exact"/>
        <w:ind w:firstLineChars="182" w:firstLine="419"/>
      </w:pPr>
      <w:r>
        <w:rPr>
          <w:rFonts w:ascii="华文细黑" w:eastAsia="华文细黑" w:hAnsi="华文细黑" w:cs="华文细黑" w:hint="eastAsia"/>
          <w:color w:val="000000"/>
          <w:kern w:val="0"/>
          <w:sz w:val="23"/>
          <w:szCs w:val="23"/>
          <w:lang w:bidi="ar"/>
        </w:rPr>
        <w:t xml:space="preserve">北京大学、清华大学、上海交通大学、北京交通大学、北京工业大学、湖南大学、北京航空航天大学、北京理工大学、同济大学、北京科技大学、北京化工大学、北京邮电大学、中国农业大学、北京林业大学、北京协和学院、四川大学、首都医科大学、华北电力大学、中国石油大学（北京）、南开大学、首都医科大学、天津大学、西安交通大学、天津医科大学、燕山大学、内蒙古大学、大连理工大学、东北大学、中国海洋大学、沈阳农业大学、湖南农业大学、吉林大学、哈尔滨工业大学、江西中医药大学、哈尔滨工程大学、东北石油大学等高校。 </w:t>
      </w:r>
    </w:p>
    <w:p w14:paraId="500A6905" w14:textId="77777777" w:rsidR="006048B6" w:rsidRDefault="00000000">
      <w:pPr>
        <w:numPr>
          <w:ilvl w:val="0"/>
          <w:numId w:val="3"/>
        </w:numPr>
        <w:snapToGrid w:val="0"/>
        <w:spacing w:line="400" w:lineRule="exact"/>
        <w:ind w:hanging="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知名企业</w:t>
      </w:r>
    </w:p>
    <w:p w14:paraId="3A6BC1A7" w14:textId="77777777" w:rsidR="006048B6" w:rsidRDefault="00000000">
      <w:pPr>
        <w:spacing w:line="400" w:lineRule="exact"/>
        <w:ind w:firstLineChars="182" w:firstLine="419"/>
        <w:rPr>
          <w:rFonts w:ascii="华文细黑" w:eastAsia="华文细黑" w:hAnsi="华文细黑" w:cs="华文细黑" w:hint="eastAsia"/>
          <w:color w:val="000000"/>
          <w:kern w:val="0"/>
          <w:sz w:val="23"/>
          <w:szCs w:val="23"/>
          <w:lang w:bidi="ar"/>
        </w:rPr>
      </w:pPr>
      <w:r>
        <w:rPr>
          <w:rFonts w:ascii="华文细黑" w:eastAsia="华文细黑" w:hAnsi="华文细黑" w:cs="华文细黑" w:hint="eastAsia"/>
          <w:color w:val="000000"/>
          <w:kern w:val="0"/>
          <w:sz w:val="23"/>
          <w:szCs w:val="23"/>
          <w:lang w:bidi="ar"/>
        </w:rPr>
        <w:t>中国石油、中国石化、中国航天科工集团、华为公司、同仁堂、华北制药、大冢制药、中国中药中新药业、积大制药、</w:t>
      </w:r>
      <w:proofErr w:type="gramStart"/>
      <w:r>
        <w:rPr>
          <w:rFonts w:ascii="华文细黑" w:eastAsia="华文细黑" w:hAnsi="华文细黑" w:cs="华文细黑" w:hint="eastAsia"/>
          <w:color w:val="000000"/>
          <w:kern w:val="0"/>
          <w:sz w:val="23"/>
          <w:szCs w:val="23"/>
          <w:lang w:bidi="ar"/>
        </w:rPr>
        <w:t>邯</w:t>
      </w:r>
      <w:proofErr w:type="gramEnd"/>
      <w:r>
        <w:rPr>
          <w:rFonts w:ascii="华文细黑" w:eastAsia="华文细黑" w:hAnsi="华文细黑" w:cs="华文细黑" w:hint="eastAsia"/>
          <w:color w:val="000000"/>
          <w:kern w:val="0"/>
          <w:sz w:val="23"/>
          <w:szCs w:val="23"/>
          <w:lang w:bidi="ar"/>
        </w:rPr>
        <w:t>药公司、齐鲁制药、华靳制药、华素制药、力生制药、北京红星股份、上海旺旺食品、燕京啤酒、</w:t>
      </w:r>
      <w:proofErr w:type="gramStart"/>
      <w:r>
        <w:rPr>
          <w:rFonts w:ascii="华文细黑" w:eastAsia="华文细黑" w:hAnsi="华文细黑" w:cs="华文细黑" w:hint="eastAsia"/>
          <w:color w:val="000000"/>
          <w:kern w:val="0"/>
          <w:sz w:val="23"/>
          <w:szCs w:val="23"/>
          <w:lang w:bidi="ar"/>
        </w:rPr>
        <w:t>玛</w:t>
      </w:r>
      <w:proofErr w:type="gramEnd"/>
      <w:r>
        <w:rPr>
          <w:rFonts w:ascii="华文细黑" w:eastAsia="华文细黑" w:hAnsi="华文细黑" w:cs="华文细黑" w:hint="eastAsia"/>
          <w:color w:val="000000"/>
          <w:kern w:val="0"/>
          <w:sz w:val="23"/>
          <w:szCs w:val="23"/>
          <w:lang w:bidi="ar"/>
        </w:rPr>
        <w:t>氏食品、北京二商王致和食品、康师傅控股、海底捞餐饮、中国航空油料集团、中国建材检验认证集团、美国美德声、德国 BEKO、日本大金氟化工、天津轨道交通运营集团、中国机房设施工程公司、北京牡丹电子集团、安恒集团、易程软件股份、</w:t>
      </w:r>
      <w:proofErr w:type="gramStart"/>
      <w:r>
        <w:rPr>
          <w:rFonts w:ascii="华文细黑" w:eastAsia="华文细黑" w:hAnsi="华文细黑" w:cs="华文细黑" w:hint="eastAsia"/>
          <w:color w:val="000000"/>
          <w:kern w:val="0"/>
          <w:sz w:val="23"/>
          <w:szCs w:val="23"/>
          <w:lang w:bidi="ar"/>
        </w:rPr>
        <w:t>兖</w:t>
      </w:r>
      <w:proofErr w:type="gramEnd"/>
      <w:r>
        <w:rPr>
          <w:rFonts w:ascii="华文细黑" w:eastAsia="华文细黑" w:hAnsi="华文细黑" w:cs="华文细黑" w:hint="eastAsia"/>
          <w:color w:val="000000"/>
          <w:kern w:val="0"/>
          <w:sz w:val="23"/>
          <w:szCs w:val="23"/>
          <w:lang w:bidi="ar"/>
        </w:rPr>
        <w:t>矿鲁南化工、陕西煤化工技术研究院公司、广电计量、煤科院、明</w:t>
      </w:r>
      <w:proofErr w:type="gramStart"/>
      <w:r>
        <w:rPr>
          <w:rFonts w:ascii="华文细黑" w:eastAsia="华文细黑" w:hAnsi="华文细黑" w:cs="华文细黑" w:hint="eastAsia"/>
          <w:color w:val="000000"/>
          <w:kern w:val="0"/>
          <w:sz w:val="23"/>
          <w:szCs w:val="23"/>
          <w:lang w:bidi="ar"/>
        </w:rPr>
        <w:t>石创新微纳</w:t>
      </w:r>
      <w:proofErr w:type="gramEnd"/>
      <w:r>
        <w:rPr>
          <w:rFonts w:ascii="华文细黑" w:eastAsia="华文细黑" w:hAnsi="华文细黑" w:cs="华文细黑" w:hint="eastAsia"/>
          <w:color w:val="000000"/>
          <w:kern w:val="0"/>
          <w:sz w:val="23"/>
          <w:szCs w:val="23"/>
          <w:lang w:bidi="ar"/>
        </w:rPr>
        <w:t>研究院、上海化工研究院、易程软件股份、中铁检验认证中心、实验室规划设计研究院、华为技术有限公司工业设计中心等。</w:t>
      </w:r>
    </w:p>
    <w:p w14:paraId="52F0FF87" w14:textId="77777777" w:rsidR="006048B6" w:rsidRDefault="00000000">
      <w:pPr>
        <w:numPr>
          <w:ilvl w:val="0"/>
          <w:numId w:val="3"/>
        </w:numPr>
        <w:snapToGrid w:val="0"/>
        <w:spacing w:line="400" w:lineRule="exact"/>
        <w:ind w:hanging="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 xml:space="preserve">医疗机构 </w:t>
      </w:r>
    </w:p>
    <w:p w14:paraId="0287D269" w14:textId="77777777" w:rsidR="006048B6" w:rsidRDefault="00000000">
      <w:pPr>
        <w:widowControl/>
        <w:spacing w:line="400" w:lineRule="exact"/>
        <w:ind w:firstLineChars="182" w:firstLine="419"/>
        <w:rPr>
          <w:rFonts w:ascii="华文细黑" w:eastAsia="华文细黑" w:hAnsi="华文细黑" w:cs="华文细黑" w:hint="eastAsia"/>
          <w:color w:val="000000"/>
          <w:kern w:val="0"/>
          <w:sz w:val="23"/>
          <w:szCs w:val="23"/>
          <w:lang w:bidi="ar"/>
        </w:rPr>
      </w:pPr>
      <w:r>
        <w:rPr>
          <w:rFonts w:ascii="华文细黑" w:eastAsia="华文细黑" w:hAnsi="华文细黑" w:cs="华文细黑" w:hint="eastAsia"/>
          <w:color w:val="000000"/>
          <w:kern w:val="0"/>
          <w:sz w:val="23"/>
          <w:szCs w:val="23"/>
          <w:lang w:bidi="ar"/>
        </w:rPr>
        <w:t xml:space="preserve">北京安贞医院、北京协和医院、北京大学第一医院、郑州大学第一附属医院医学研究中心、北京积水潭医院、锦州市第二医院、东营市人民医院、安阳市人民医院、湘西自治州人民医院、中国医学科学院阜外医院、商丘市第一人民医院、新疆军区总医院、中日友好医院、江西省儿童医院、内蒙古医科大学附属医院、北京中医药大学附属第三医院、北京大学第一医院等医疗机构等。 </w:t>
      </w:r>
    </w:p>
    <w:p w14:paraId="2F9FBCFE" w14:textId="77777777" w:rsidR="006048B6" w:rsidRDefault="00000000">
      <w:pPr>
        <w:numPr>
          <w:ilvl w:val="0"/>
          <w:numId w:val="3"/>
        </w:numPr>
        <w:snapToGrid w:val="0"/>
        <w:spacing w:line="400" w:lineRule="exact"/>
        <w:ind w:hanging="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lastRenderedPageBreak/>
        <w:t xml:space="preserve">新型研发机构 </w:t>
      </w:r>
    </w:p>
    <w:p w14:paraId="1E22349E" w14:textId="77777777" w:rsidR="006048B6" w:rsidRDefault="00000000">
      <w:pPr>
        <w:widowControl/>
        <w:spacing w:line="400" w:lineRule="exact"/>
        <w:ind w:firstLineChars="182" w:firstLine="419"/>
        <w:rPr>
          <w:rFonts w:ascii="华文细黑" w:eastAsia="华文细黑" w:hAnsi="华文细黑" w:cs="华文细黑" w:hint="eastAsia"/>
          <w:color w:val="000000"/>
          <w:kern w:val="0"/>
          <w:sz w:val="23"/>
          <w:szCs w:val="23"/>
          <w:lang w:bidi="ar"/>
        </w:rPr>
      </w:pPr>
      <w:r>
        <w:rPr>
          <w:rFonts w:ascii="华文细黑" w:eastAsia="华文细黑" w:hAnsi="华文细黑" w:cs="华文细黑" w:hint="eastAsia"/>
          <w:color w:val="000000"/>
          <w:kern w:val="0"/>
          <w:sz w:val="23"/>
          <w:szCs w:val="23"/>
          <w:lang w:bidi="ar"/>
        </w:rPr>
        <w:t>广州实验室、省特科院、日照产业技术研究院、科学技术部新质生产力促进中心、无锡市南京信息工程大学无锡研究院、无锡市区块链高等研究中心、</w:t>
      </w:r>
      <w:proofErr w:type="gramStart"/>
      <w:r>
        <w:rPr>
          <w:rFonts w:ascii="华文细黑" w:eastAsia="华文细黑" w:hAnsi="华文细黑" w:cs="华文细黑" w:hint="eastAsia"/>
          <w:color w:val="000000"/>
          <w:kern w:val="0"/>
          <w:sz w:val="23"/>
          <w:szCs w:val="23"/>
          <w:lang w:bidi="ar"/>
        </w:rPr>
        <w:t>无锡芯光互连</w:t>
      </w:r>
      <w:proofErr w:type="gramEnd"/>
      <w:r>
        <w:rPr>
          <w:rFonts w:ascii="华文细黑" w:eastAsia="华文细黑" w:hAnsi="华文细黑" w:cs="华文细黑" w:hint="eastAsia"/>
          <w:color w:val="000000"/>
          <w:kern w:val="0"/>
          <w:sz w:val="23"/>
          <w:szCs w:val="23"/>
          <w:lang w:bidi="ar"/>
        </w:rPr>
        <w:t>技术研究院有限公司、岳</w:t>
      </w:r>
      <w:proofErr w:type="gramStart"/>
      <w:r>
        <w:rPr>
          <w:rFonts w:ascii="华文细黑" w:eastAsia="华文细黑" w:hAnsi="华文细黑" w:cs="华文细黑" w:hint="eastAsia"/>
          <w:color w:val="000000"/>
          <w:kern w:val="0"/>
          <w:sz w:val="23"/>
          <w:szCs w:val="23"/>
          <w:lang w:bidi="ar"/>
        </w:rPr>
        <w:t>麓</w:t>
      </w:r>
      <w:proofErr w:type="gramEnd"/>
      <w:r>
        <w:rPr>
          <w:rFonts w:ascii="华文细黑" w:eastAsia="华文细黑" w:hAnsi="华文细黑" w:cs="华文细黑" w:hint="eastAsia"/>
          <w:color w:val="000000"/>
          <w:kern w:val="0"/>
          <w:sz w:val="23"/>
          <w:szCs w:val="23"/>
          <w:lang w:bidi="ar"/>
        </w:rPr>
        <w:t>山实验室、芙蓉实验室、浙江巴顿焊接技术研究院、杭州市富阳区浙工大银</w:t>
      </w:r>
      <w:proofErr w:type="gramStart"/>
      <w:r>
        <w:rPr>
          <w:rFonts w:ascii="华文细黑" w:eastAsia="华文细黑" w:hAnsi="华文细黑" w:cs="华文细黑" w:hint="eastAsia"/>
          <w:color w:val="000000"/>
          <w:kern w:val="0"/>
          <w:sz w:val="23"/>
          <w:szCs w:val="23"/>
          <w:lang w:bidi="ar"/>
        </w:rPr>
        <w:t>湖创新</w:t>
      </w:r>
      <w:proofErr w:type="gramEnd"/>
      <w:r>
        <w:rPr>
          <w:rFonts w:ascii="华文细黑" w:eastAsia="华文细黑" w:hAnsi="华文细黑" w:cs="华文细黑" w:hint="eastAsia"/>
          <w:color w:val="000000"/>
          <w:kern w:val="0"/>
          <w:sz w:val="23"/>
          <w:szCs w:val="23"/>
          <w:lang w:bidi="ar"/>
        </w:rPr>
        <w:t>创业研究院、杭州电子科技大学滨江研究院有限公司、陕西省创新生物技术研究院有限公司、西安智能再制造研究院有限公司、西安</w:t>
      </w:r>
      <w:proofErr w:type="gramStart"/>
      <w:r>
        <w:rPr>
          <w:rFonts w:ascii="华文细黑" w:eastAsia="华文细黑" w:hAnsi="华文细黑" w:cs="华文细黑" w:hint="eastAsia"/>
          <w:color w:val="000000"/>
          <w:kern w:val="0"/>
          <w:sz w:val="23"/>
          <w:szCs w:val="23"/>
          <w:lang w:bidi="ar"/>
        </w:rPr>
        <w:t>中科光机</w:t>
      </w:r>
      <w:proofErr w:type="gramEnd"/>
      <w:r>
        <w:rPr>
          <w:rFonts w:ascii="华文细黑" w:eastAsia="华文细黑" w:hAnsi="华文细黑" w:cs="华文细黑" w:hint="eastAsia"/>
          <w:color w:val="000000"/>
          <w:kern w:val="0"/>
          <w:sz w:val="23"/>
          <w:szCs w:val="23"/>
          <w:lang w:bidi="ar"/>
        </w:rPr>
        <w:t>投资控股有限公司、陕西</w:t>
      </w:r>
      <w:proofErr w:type="gramStart"/>
      <w:r>
        <w:rPr>
          <w:rFonts w:ascii="华文细黑" w:eastAsia="华文细黑" w:hAnsi="华文细黑" w:cs="华文细黑" w:hint="eastAsia"/>
          <w:color w:val="000000"/>
          <w:kern w:val="0"/>
          <w:sz w:val="23"/>
          <w:szCs w:val="23"/>
          <w:lang w:bidi="ar"/>
        </w:rPr>
        <w:t>科强融合</w:t>
      </w:r>
      <w:proofErr w:type="gramEnd"/>
      <w:r>
        <w:rPr>
          <w:rFonts w:ascii="华文细黑" w:eastAsia="华文细黑" w:hAnsi="华文细黑" w:cs="华文细黑" w:hint="eastAsia"/>
          <w:color w:val="000000"/>
          <w:kern w:val="0"/>
          <w:sz w:val="23"/>
          <w:szCs w:val="23"/>
          <w:lang w:bidi="ar"/>
        </w:rPr>
        <w:t xml:space="preserve">创新研究院有限公司等。 </w:t>
      </w:r>
    </w:p>
    <w:p w14:paraId="214961CC" w14:textId="77777777" w:rsidR="006048B6" w:rsidRDefault="00000000">
      <w:pPr>
        <w:widowControl/>
        <w:spacing w:line="400" w:lineRule="exact"/>
        <w:jc w:val="right"/>
        <w:rPr>
          <w:rFonts w:ascii="FZLTZHUNHK--GBK1-0" w:eastAsia="FZLTZHUNHK--GBK1-0" w:hAnsi="FZLTZHUNHK--GBK1-0" w:cs="FZLTZHUNHK--GBK1-0" w:hint="eastAsia"/>
          <w:color w:val="939598"/>
          <w:kern w:val="0"/>
          <w:sz w:val="18"/>
          <w:szCs w:val="18"/>
          <w:lang w:bidi="ar"/>
        </w:rPr>
      </w:pPr>
      <w:r>
        <w:rPr>
          <w:rFonts w:ascii="FZLTZHUNHK--GBK1-0" w:eastAsia="FZLTZHUNHK--GBK1-0" w:hAnsi="FZLTZHUNHK--GBK1-0" w:cs="FZLTZHUNHK--GBK1-0"/>
          <w:color w:val="939598"/>
          <w:kern w:val="0"/>
          <w:sz w:val="18"/>
          <w:szCs w:val="18"/>
          <w:lang w:bidi="ar"/>
        </w:rPr>
        <w:t xml:space="preserve">★以上排名不分先后 </w:t>
      </w:r>
    </w:p>
    <w:p w14:paraId="1739A521"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t>CISILE2026自主创新奖评选活动</w:t>
      </w:r>
    </w:p>
    <w:p w14:paraId="1980AA8C" w14:textId="77777777" w:rsidR="006048B6" w:rsidRDefault="00000000">
      <w:pPr>
        <w:spacing w:line="400" w:lineRule="exact"/>
        <w:ind w:firstLineChars="200" w:firstLine="460"/>
        <w:rPr>
          <w:rFonts w:hAnsi="华文细黑" w:cs="华文细黑" w:hint="eastAsia"/>
          <w:sz w:val="23"/>
          <w:szCs w:val="23"/>
        </w:rPr>
      </w:pPr>
      <w:r>
        <w:rPr>
          <w:rFonts w:eastAsia="华文细黑" w:hAnsi="华文细黑" w:cs="华文细黑"/>
          <w:sz w:val="23"/>
          <w:szCs w:val="23"/>
        </w:rPr>
        <w:t>CISILE</w:t>
      </w:r>
      <w:r>
        <w:rPr>
          <w:rFonts w:eastAsia="华文细黑" w:hAnsi="华文细黑" w:cs="华文细黑"/>
          <w:sz w:val="23"/>
          <w:szCs w:val="23"/>
        </w:rPr>
        <w:t>“自主创新奖”</w:t>
      </w:r>
      <w:r>
        <w:rPr>
          <w:rFonts w:eastAsia="华文细黑" w:hAnsi="华文细黑" w:cs="华文细黑"/>
          <w:sz w:val="23"/>
          <w:szCs w:val="23"/>
        </w:rPr>
        <w:t xml:space="preserve"> </w:t>
      </w:r>
      <w:r>
        <w:rPr>
          <w:rFonts w:eastAsia="华文细黑" w:hAnsi="华文细黑" w:cs="华文细黑"/>
          <w:sz w:val="23"/>
          <w:szCs w:val="23"/>
        </w:rPr>
        <w:t>于</w:t>
      </w:r>
      <w:r>
        <w:rPr>
          <w:rFonts w:eastAsia="华文细黑" w:hAnsi="华文细黑" w:cs="华文细黑"/>
          <w:sz w:val="23"/>
          <w:szCs w:val="23"/>
        </w:rPr>
        <w:t xml:space="preserve"> 2006 </w:t>
      </w:r>
      <w:r>
        <w:rPr>
          <w:rFonts w:eastAsia="华文细黑" w:hAnsi="华文细黑" w:cs="华文细黑"/>
          <w:sz w:val="23"/>
          <w:szCs w:val="23"/>
        </w:rPr>
        <w:t>年孕育而生，由中国仪器仪表行业协会发起并主办，承载着推动行业自主创新、提升行业水平与科技成果转化能力的使命愿景，旨在为我国科学仪器领域注入源源不断的创新活力</w:t>
      </w:r>
      <w:r>
        <w:rPr>
          <w:rFonts w:eastAsia="华文细黑" w:hAnsi="华文细黑" w:cs="华文细黑"/>
          <w:sz w:val="23"/>
          <w:szCs w:val="23"/>
        </w:rPr>
        <w:t xml:space="preserve"> </w:t>
      </w:r>
      <w:r>
        <w:rPr>
          <w:rFonts w:hAnsi="华文细黑" w:cs="华文细黑" w:hint="eastAsia"/>
          <w:sz w:val="23"/>
          <w:szCs w:val="23"/>
        </w:rPr>
        <w:t>。</w:t>
      </w:r>
    </w:p>
    <w:p w14:paraId="781B823D" w14:textId="77777777" w:rsidR="006048B6" w:rsidRDefault="00000000">
      <w:pPr>
        <w:spacing w:line="400" w:lineRule="exact"/>
        <w:ind w:firstLineChars="200" w:firstLine="460"/>
        <w:rPr>
          <w:rFonts w:eastAsia="华文细黑" w:hAnsi="华文细黑" w:cs="华文细黑" w:hint="eastAsia"/>
          <w:sz w:val="23"/>
          <w:szCs w:val="23"/>
        </w:rPr>
      </w:pPr>
      <w:r>
        <w:rPr>
          <w:rFonts w:eastAsia="华文细黑" w:hAnsi="华文细黑" w:cs="华文细黑"/>
          <w:sz w:val="23"/>
          <w:szCs w:val="23"/>
        </w:rPr>
        <w:t>作为</w:t>
      </w:r>
      <w:r>
        <w:rPr>
          <w:rFonts w:eastAsia="华文细黑" w:hAnsi="华文细黑" w:cs="华文细黑"/>
          <w:sz w:val="23"/>
          <w:szCs w:val="23"/>
        </w:rPr>
        <w:t xml:space="preserve"> CISILE </w:t>
      </w:r>
      <w:r>
        <w:rPr>
          <w:rFonts w:eastAsia="华文细黑" w:hAnsi="华文细黑" w:cs="华文细黑"/>
          <w:sz w:val="23"/>
          <w:szCs w:val="23"/>
        </w:rPr>
        <w:t>的重要活动，</w:t>
      </w:r>
      <w:r>
        <w:rPr>
          <w:rFonts w:eastAsia="华文细黑" w:hAnsi="华文细黑" w:cs="华文细黑" w:hint="eastAsia"/>
          <w:sz w:val="23"/>
          <w:szCs w:val="23"/>
        </w:rPr>
        <w:t>自主创新将评选活动</w:t>
      </w:r>
      <w:r>
        <w:rPr>
          <w:rFonts w:eastAsia="华文细黑" w:hAnsi="华文细黑" w:cs="华文细黑"/>
          <w:sz w:val="23"/>
          <w:szCs w:val="23"/>
        </w:rPr>
        <w:t>已成功举办</w:t>
      </w:r>
      <w:r>
        <w:rPr>
          <w:rFonts w:eastAsia="华文细黑" w:hAnsi="华文细黑" w:cs="华文细黑"/>
          <w:sz w:val="23"/>
          <w:szCs w:val="23"/>
        </w:rPr>
        <w:t xml:space="preserve"> 17 </w:t>
      </w:r>
      <w:r>
        <w:rPr>
          <w:rFonts w:eastAsia="华文细黑" w:hAnsi="华文细黑" w:cs="华文细黑"/>
          <w:sz w:val="23"/>
          <w:szCs w:val="23"/>
        </w:rPr>
        <w:t>次，见证了行业多年来的成长与蜕变。</w:t>
      </w:r>
      <w:r>
        <w:rPr>
          <w:rFonts w:eastAsia="华文细黑" w:hAnsi="华文细黑" w:cs="华文细黑"/>
          <w:sz w:val="23"/>
          <w:szCs w:val="23"/>
        </w:rPr>
        <w:t xml:space="preserve">2021 </w:t>
      </w:r>
      <w:r>
        <w:rPr>
          <w:rFonts w:eastAsia="华文细黑" w:hAnsi="华文细黑" w:cs="华文细黑"/>
          <w:sz w:val="23"/>
          <w:szCs w:val="23"/>
        </w:rPr>
        <w:t>年起，为了契合仪器仪表行业</w:t>
      </w:r>
      <w:r>
        <w:rPr>
          <w:rFonts w:eastAsia="华文细黑" w:hAnsi="华文细黑" w:cs="华文细黑" w:hint="eastAsia"/>
          <w:sz w:val="23"/>
          <w:szCs w:val="23"/>
        </w:rPr>
        <w:t>技术进步的</w:t>
      </w:r>
      <w:r>
        <w:rPr>
          <w:rFonts w:eastAsia="华文细黑" w:hAnsi="华文细黑" w:cs="华文细黑"/>
          <w:sz w:val="23"/>
          <w:szCs w:val="23"/>
        </w:rPr>
        <w:t>步伐，评审活动调整为每</w:t>
      </w:r>
      <w:r>
        <w:rPr>
          <w:rFonts w:eastAsia="华文细黑" w:hAnsi="华文细黑" w:cs="华文细黑"/>
          <w:sz w:val="23"/>
          <w:szCs w:val="23"/>
        </w:rPr>
        <w:t xml:space="preserve"> 2 </w:t>
      </w:r>
      <w:r>
        <w:rPr>
          <w:rFonts w:eastAsia="华文细黑" w:hAnsi="华文细黑" w:cs="华文细黑"/>
          <w:sz w:val="23"/>
          <w:szCs w:val="23"/>
        </w:rPr>
        <w:t>届展会组织一次。上一次活动于</w:t>
      </w:r>
      <w:r>
        <w:rPr>
          <w:rFonts w:eastAsia="华文细黑" w:hAnsi="华文细黑" w:cs="华文细黑"/>
          <w:sz w:val="23"/>
          <w:szCs w:val="23"/>
        </w:rPr>
        <w:t xml:space="preserve">2024 </w:t>
      </w:r>
      <w:r>
        <w:rPr>
          <w:rFonts w:eastAsia="华文细黑" w:hAnsi="华文细黑" w:cs="华文细黑"/>
          <w:sz w:val="23"/>
          <w:szCs w:val="23"/>
        </w:rPr>
        <w:t>年</w:t>
      </w:r>
      <w:r>
        <w:rPr>
          <w:rFonts w:eastAsia="华文细黑" w:hAnsi="华文细黑" w:cs="华文细黑"/>
          <w:sz w:val="23"/>
          <w:szCs w:val="23"/>
        </w:rPr>
        <w:t xml:space="preserve"> 5 </w:t>
      </w:r>
      <w:r>
        <w:rPr>
          <w:rFonts w:eastAsia="华文细黑" w:hAnsi="华文细黑" w:cs="华文细黑"/>
          <w:sz w:val="23"/>
          <w:szCs w:val="23"/>
        </w:rPr>
        <w:t>月与</w:t>
      </w:r>
      <w:r>
        <w:rPr>
          <w:rFonts w:eastAsia="华文细黑" w:hAnsi="华文细黑" w:cs="华文细黑"/>
          <w:sz w:val="23"/>
          <w:szCs w:val="23"/>
        </w:rPr>
        <w:t xml:space="preserve">CISILE 2024 </w:t>
      </w:r>
      <w:r>
        <w:rPr>
          <w:rFonts w:eastAsia="华文细黑" w:hAnsi="华文细黑" w:cs="华文细黑"/>
          <w:sz w:val="23"/>
          <w:szCs w:val="23"/>
        </w:rPr>
        <w:t>同期举办，</w:t>
      </w:r>
      <w:r>
        <w:rPr>
          <w:rFonts w:eastAsia="华文细黑" w:hAnsi="华文细黑" w:cs="华文细黑"/>
          <w:sz w:val="23"/>
          <w:szCs w:val="23"/>
        </w:rPr>
        <w:t xml:space="preserve">27 </w:t>
      </w:r>
      <w:r>
        <w:rPr>
          <w:rFonts w:eastAsia="华文细黑" w:hAnsi="华文细黑" w:cs="华文细黑"/>
          <w:sz w:val="23"/>
          <w:szCs w:val="23"/>
        </w:rPr>
        <w:t>家单位脱颖而出，凭借</w:t>
      </w:r>
      <w:r>
        <w:rPr>
          <w:rFonts w:eastAsia="华文细黑" w:hAnsi="华文细黑" w:cs="华文细黑"/>
          <w:sz w:val="23"/>
          <w:szCs w:val="23"/>
        </w:rPr>
        <w:t xml:space="preserve"> 26 </w:t>
      </w:r>
      <w:r>
        <w:rPr>
          <w:rFonts w:eastAsia="华文细黑" w:hAnsi="华文细黑" w:cs="华文细黑"/>
          <w:sz w:val="23"/>
          <w:szCs w:val="23"/>
        </w:rPr>
        <w:t>款自主研发的杰出科学仪器作品，斩获</w:t>
      </w:r>
      <w:r>
        <w:rPr>
          <w:rFonts w:eastAsia="华文细黑" w:hAnsi="华文细黑" w:cs="华文细黑"/>
          <w:sz w:val="23"/>
          <w:szCs w:val="23"/>
        </w:rPr>
        <w:t xml:space="preserve"> CISILE 2024</w:t>
      </w:r>
      <w:r>
        <w:rPr>
          <w:rFonts w:eastAsia="华文细黑" w:hAnsi="华文细黑" w:cs="华文细黑"/>
          <w:sz w:val="23"/>
          <w:szCs w:val="23"/>
        </w:rPr>
        <w:t>“自主创新奖”。那些性能卓越、极具创新性的仪器宛如璀璨星辰，照亮了行业前行的道路，为业界呈现了一场精彩绝伦、硕果累累的盛宴。</w:t>
      </w:r>
    </w:p>
    <w:p w14:paraId="52606601" w14:textId="77777777" w:rsidR="006048B6" w:rsidRDefault="00000000">
      <w:pPr>
        <w:spacing w:line="400" w:lineRule="exact"/>
        <w:ind w:firstLineChars="200" w:firstLine="460"/>
        <w:rPr>
          <w:rFonts w:ascii="华文细黑" w:eastAsia="华文细黑" w:hAnsi="华文细黑" w:cs="华文细黑" w:hint="eastAsia"/>
          <w:sz w:val="23"/>
          <w:szCs w:val="23"/>
        </w:rPr>
      </w:pPr>
      <w:r>
        <w:rPr>
          <w:rFonts w:eastAsia="华文细黑" w:hAnsi="华文细黑" w:cs="华文细黑"/>
          <w:sz w:val="23"/>
          <w:szCs w:val="23"/>
        </w:rPr>
        <w:t>如今，</w:t>
      </w:r>
      <w:r>
        <w:rPr>
          <w:rFonts w:eastAsia="华文细黑" w:hAnsi="华文细黑" w:cs="华文细黑"/>
          <w:sz w:val="23"/>
          <w:szCs w:val="23"/>
        </w:rPr>
        <w:t>CISILE 2026</w:t>
      </w:r>
      <w:r>
        <w:rPr>
          <w:rFonts w:eastAsia="华文细黑" w:hAnsi="华文细黑" w:cs="华文细黑"/>
          <w:sz w:val="23"/>
          <w:szCs w:val="23"/>
        </w:rPr>
        <w:t>“自主创新奖”</w:t>
      </w:r>
      <w:r>
        <w:rPr>
          <w:rFonts w:eastAsia="华文细黑" w:hAnsi="华文细黑" w:cs="华文细黑"/>
          <w:sz w:val="23"/>
          <w:szCs w:val="23"/>
        </w:rPr>
        <w:t xml:space="preserve"> </w:t>
      </w:r>
      <w:r>
        <w:rPr>
          <w:rFonts w:eastAsia="华文细黑" w:hAnsi="华文细黑" w:cs="华文细黑"/>
          <w:sz w:val="23"/>
          <w:szCs w:val="23"/>
        </w:rPr>
        <w:t>带着新的希望与挑战向我们走来，将继续与展会同期绽放光彩。评审工作由国内重点科研院所的科研人员、知名大学教授以及行业专家组成的评审小组，秉持公正、专业的态度，严格按照既定程序和高标准进行评选，并且</w:t>
      </w:r>
      <w:proofErr w:type="gramStart"/>
      <w:r>
        <w:rPr>
          <w:rFonts w:eastAsia="华文细黑" w:hAnsi="华文细黑" w:cs="华文细黑"/>
          <w:sz w:val="23"/>
          <w:szCs w:val="23"/>
        </w:rPr>
        <w:t>秉持着</w:t>
      </w:r>
      <w:proofErr w:type="gramEnd"/>
      <w:r>
        <w:rPr>
          <w:rFonts w:eastAsia="华文细黑" w:hAnsi="华文细黑" w:cs="华文细黑"/>
          <w:sz w:val="23"/>
          <w:szCs w:val="23"/>
        </w:rPr>
        <w:t>为企业创新提供最纯粹的支持与鼓励的理念，评选活动不收取企业任何费用。</w:t>
      </w:r>
    </w:p>
    <w:p w14:paraId="57361A57" w14:textId="77777777" w:rsidR="006048B6" w:rsidRDefault="00000000">
      <w:pPr>
        <w:spacing w:line="400" w:lineRule="exact"/>
        <w:ind w:firstLineChars="182" w:firstLine="419"/>
        <w:rPr>
          <w:rFonts w:ascii="华文细黑" w:eastAsia="华文细黑" w:hAnsi="华文细黑" w:cs="华文细黑" w:hint="eastAsia"/>
          <w:sz w:val="23"/>
          <w:szCs w:val="23"/>
        </w:rPr>
      </w:pPr>
      <w:r>
        <w:rPr>
          <w:rFonts w:ascii="华文细黑" w:eastAsia="华文细黑" w:hAnsi="华文细黑" w:cs="华文细黑"/>
          <w:sz w:val="23"/>
          <w:szCs w:val="23"/>
        </w:rPr>
        <w:t>注: 具体评选办法及报名申请表请联系组委会获取。</w:t>
      </w:r>
    </w:p>
    <w:p w14:paraId="519D5D9C" w14:textId="77777777" w:rsidR="006048B6" w:rsidRDefault="006048B6">
      <w:pPr>
        <w:spacing w:line="400" w:lineRule="exact"/>
        <w:ind w:firstLineChars="182" w:firstLine="419"/>
        <w:rPr>
          <w:rFonts w:ascii="华文细黑" w:eastAsia="华文细黑" w:hAnsi="华文细黑" w:cs="华文细黑" w:hint="eastAsia"/>
          <w:sz w:val="23"/>
          <w:szCs w:val="23"/>
        </w:rPr>
      </w:pPr>
    </w:p>
    <w:p w14:paraId="1D1D19FE"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t>第七届中国实验室发展大会（CLC 2026）</w:t>
      </w:r>
    </w:p>
    <w:p w14:paraId="007AE378" w14:textId="77777777" w:rsidR="006048B6" w:rsidRDefault="00000000">
      <w:pPr>
        <w:spacing w:line="400" w:lineRule="exact"/>
        <w:ind w:firstLineChars="182" w:firstLine="419"/>
        <w:rPr>
          <w:rFonts w:ascii="华文细黑" w:eastAsia="华文细黑" w:hAnsi="华文细黑" w:cs="华文细黑" w:hint="eastAsia"/>
          <w:sz w:val="23"/>
          <w:szCs w:val="23"/>
        </w:rPr>
      </w:pPr>
      <w:r>
        <w:rPr>
          <w:rFonts w:ascii="华文细黑" w:eastAsia="华文细黑" w:hAnsi="华文细黑" w:cs="华文细黑" w:hint="eastAsia"/>
          <w:sz w:val="23"/>
          <w:szCs w:val="23"/>
        </w:rPr>
        <w:t>习近平总书记指出，“要加强国家战略科技力量建设，优化定位和布局，完善国家实验室体系，增强国家创新体系一体化能力”，不仅为当前科技工作指明了前进方向，也为中国实验室发展大会（CLC）持续创新办会坚定了目标。</w:t>
      </w:r>
    </w:p>
    <w:p w14:paraId="05751CEF" w14:textId="77777777" w:rsidR="006048B6" w:rsidRDefault="00000000">
      <w:pPr>
        <w:spacing w:line="400" w:lineRule="exact"/>
        <w:ind w:firstLineChars="182" w:firstLine="419"/>
        <w:rPr>
          <w:rFonts w:ascii="华文细黑" w:eastAsia="华文细黑" w:hAnsi="华文细黑" w:cs="华文细黑" w:hint="eastAsia"/>
          <w:sz w:val="23"/>
          <w:szCs w:val="23"/>
        </w:rPr>
      </w:pPr>
      <w:r>
        <w:rPr>
          <w:rFonts w:ascii="华文细黑" w:eastAsia="华文细黑" w:hAnsi="华文细黑" w:cs="华文细黑" w:hint="eastAsia"/>
          <w:sz w:val="23"/>
          <w:szCs w:val="23"/>
        </w:rPr>
        <w:t>第七届中国实验室发展大会（CLC 2026）将与CISILE 2026同期举办。CLC 2026由中国仪器仪表行业协会与</w:t>
      </w:r>
      <w:proofErr w:type="gramStart"/>
      <w:r>
        <w:rPr>
          <w:rFonts w:ascii="华文细黑" w:eastAsia="华文细黑" w:hAnsi="华文细黑" w:cs="华文细黑" w:hint="eastAsia"/>
          <w:sz w:val="23"/>
          <w:szCs w:val="23"/>
        </w:rPr>
        <w:t>世</w:t>
      </w:r>
      <w:proofErr w:type="gramEnd"/>
      <w:r>
        <w:rPr>
          <w:rFonts w:ascii="华文细黑" w:eastAsia="华文细黑" w:hAnsi="华文细黑" w:cs="华文细黑" w:hint="eastAsia"/>
          <w:sz w:val="23"/>
          <w:szCs w:val="23"/>
        </w:rPr>
        <w:t>信会展集团联合主办，中国分析测试协会、中国出入境检验检疫协会、中国机电装备维修与改造技术协会、机械工业信息研究院《实验与分析》、中国检验检测学会测试装备分会、长三角科学仪器产业技术创新战略联盟等单位协办，北京机工弗戈传媒广告有限公司、北京朗普展览有限公司承办，并得到了中国机械工业联合会、中国出入境检验检疫协会的大力支持。CLC 2026将继续秉持创新理念，在聚焦我国实验室建设与管理、实验室安全、智慧实验室、标准物质、实验室数据管理、危化品管理等传统话题的基础上，深度融入全自动化实验室、人工智能等前沿领域，探讨新兴技术如</w:t>
      </w:r>
      <w:r>
        <w:rPr>
          <w:rFonts w:ascii="华文细黑" w:eastAsia="华文细黑" w:hAnsi="华文细黑" w:cs="华文细黑" w:hint="eastAsia"/>
          <w:sz w:val="23"/>
          <w:szCs w:val="23"/>
        </w:rPr>
        <w:lastRenderedPageBreak/>
        <w:t>何赋能实验室发展，提升实验室运行效率与科研水平。</w:t>
      </w:r>
    </w:p>
    <w:p w14:paraId="78E3A1FD" w14:textId="77777777" w:rsidR="006048B6" w:rsidRDefault="00000000">
      <w:pPr>
        <w:spacing w:line="400" w:lineRule="exact"/>
        <w:ind w:firstLineChars="182" w:firstLine="419"/>
        <w:rPr>
          <w:rFonts w:ascii="华文细黑" w:eastAsia="华文细黑" w:hAnsi="华文细黑" w:cs="华文细黑" w:hint="eastAsia"/>
          <w:sz w:val="23"/>
          <w:szCs w:val="23"/>
        </w:rPr>
      </w:pPr>
      <w:r>
        <w:rPr>
          <w:rFonts w:ascii="华文细黑" w:eastAsia="华文细黑" w:hAnsi="华文细黑" w:cs="华文细黑" w:hint="eastAsia"/>
          <w:sz w:val="23"/>
          <w:szCs w:val="23"/>
        </w:rPr>
        <w:t>2025年第六届中国实验室发展大会（CLC 2025）在京成功举办，汇聚60余名行业权威专家，931位行业精英参会，共同探讨行业发展趋势、技术创新、安全管理等热点议题，为推动我国科学仪器及实验室装备行业的进步与发展贡献了宝贵的智慧与力量。本届大会将邀请两院院士、国内外知名专家及企业代表作现场主旨报告，就广大实验室科研、管理人员、检测机构关注的热点、难点等关键问题现场交流分享，还将增加国际话题，邀请国际实验室领域专家分享全球实验室发展的最新动态与趋势。同时，为推动实验室领域的学术研究与青年人才培养，大会将开展论文征集活动，并设立青年相关的论坛或奖项，鼓励青年科研人员积极参与，展现创新成果与科研潜力。</w:t>
      </w:r>
    </w:p>
    <w:p w14:paraId="4FCA4FD8" w14:textId="77777777" w:rsidR="006048B6" w:rsidRDefault="00000000">
      <w:pPr>
        <w:numPr>
          <w:ilvl w:val="0"/>
          <w:numId w:val="4"/>
        </w:numPr>
        <w:snapToGrid w:val="0"/>
        <w:spacing w:line="400" w:lineRule="exact"/>
        <w:ind w:left="625" w:hanging="20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 xml:space="preserve"> 时间地点</w:t>
      </w:r>
    </w:p>
    <w:p w14:paraId="1F65DF79" w14:textId="77777777" w:rsidR="006048B6" w:rsidRDefault="00000000">
      <w:pPr>
        <w:widowControl/>
        <w:spacing w:line="400" w:lineRule="exact"/>
        <w:ind w:firstLineChars="182" w:firstLine="419"/>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报到时间：2026年5月28日</w:t>
      </w:r>
    </w:p>
    <w:p w14:paraId="223ADBCF" w14:textId="77777777" w:rsidR="006048B6" w:rsidRDefault="00000000">
      <w:pPr>
        <w:widowControl/>
        <w:spacing w:line="400" w:lineRule="exact"/>
        <w:ind w:firstLineChars="182" w:firstLine="419"/>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会议时间：2026年5月29-30日</w:t>
      </w:r>
    </w:p>
    <w:p w14:paraId="470F462D" w14:textId="77777777" w:rsidR="006048B6" w:rsidRDefault="00000000">
      <w:pPr>
        <w:widowControl/>
        <w:spacing w:line="400" w:lineRule="exact"/>
        <w:ind w:firstLineChars="182" w:firstLine="419"/>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 xml:space="preserve">举办地点：国家会议中心（二期） </w:t>
      </w:r>
    </w:p>
    <w:p w14:paraId="30040C1B" w14:textId="77777777" w:rsidR="006048B6" w:rsidRDefault="00000000">
      <w:pPr>
        <w:widowControl/>
        <w:spacing w:line="400" w:lineRule="exact"/>
        <w:ind w:firstLineChars="600" w:firstLine="1320"/>
        <w:rPr>
          <w:rFonts w:ascii="华文细黑" w:eastAsia="华文细黑" w:hAnsi="华文细黑" w:cs="华文细黑" w:hint="eastAsia"/>
          <w:color w:val="231F20"/>
          <w:kern w:val="0"/>
          <w:sz w:val="22"/>
          <w:szCs w:val="22"/>
          <w:lang w:bidi="ar"/>
        </w:rPr>
      </w:pPr>
      <w:r>
        <w:rPr>
          <w:rFonts w:ascii="华文细黑" w:eastAsia="华文细黑" w:hAnsi="华文细黑" w:cs="华文细黑" w:hint="eastAsia"/>
          <w:color w:val="231F20"/>
          <w:kern w:val="0"/>
          <w:sz w:val="22"/>
          <w:szCs w:val="22"/>
          <w:lang w:bidi="ar"/>
        </w:rPr>
        <w:t>（北京市朝阳区</w:t>
      </w:r>
      <w:proofErr w:type="gramStart"/>
      <w:r>
        <w:rPr>
          <w:rFonts w:ascii="华文细黑" w:eastAsia="华文细黑" w:hAnsi="华文细黑" w:cs="华文细黑" w:hint="eastAsia"/>
          <w:color w:val="231F20"/>
          <w:kern w:val="0"/>
          <w:sz w:val="22"/>
          <w:szCs w:val="22"/>
          <w:lang w:bidi="ar"/>
        </w:rPr>
        <w:t>大屯路甲</w:t>
      </w:r>
      <w:proofErr w:type="gramEnd"/>
      <w:r>
        <w:rPr>
          <w:rFonts w:ascii="华文细黑" w:eastAsia="华文细黑" w:hAnsi="华文细黑" w:cs="华文细黑" w:hint="eastAsia"/>
          <w:color w:val="231F20"/>
          <w:kern w:val="0"/>
          <w:sz w:val="22"/>
          <w:szCs w:val="22"/>
          <w:lang w:bidi="ar"/>
        </w:rPr>
        <w:t>20号）</w:t>
      </w:r>
    </w:p>
    <w:p w14:paraId="265146E5" w14:textId="77777777" w:rsidR="006048B6" w:rsidRDefault="00000000">
      <w:pPr>
        <w:numPr>
          <w:ilvl w:val="0"/>
          <w:numId w:val="4"/>
        </w:numPr>
        <w:snapToGrid w:val="0"/>
        <w:spacing w:line="400" w:lineRule="exact"/>
        <w:ind w:left="625" w:hanging="20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 xml:space="preserve"> 参会群体</w:t>
      </w:r>
    </w:p>
    <w:p w14:paraId="171985ED" w14:textId="77777777" w:rsidR="006048B6" w:rsidRDefault="00000000">
      <w:pPr>
        <w:widowControl/>
        <w:numPr>
          <w:ilvl w:val="0"/>
          <w:numId w:val="5"/>
        </w:numPr>
        <w:spacing w:line="400" w:lineRule="exact"/>
        <w:ind w:left="0" w:firstLineChars="182" w:firstLine="419"/>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相关部门：国家工信部、国家认监委、各省市市场监督管理局、各省市海关等相关部门领导</w:t>
      </w:r>
    </w:p>
    <w:p w14:paraId="49339A8E" w14:textId="77777777" w:rsidR="006048B6" w:rsidRDefault="00000000">
      <w:pPr>
        <w:widowControl/>
        <w:numPr>
          <w:ilvl w:val="0"/>
          <w:numId w:val="5"/>
        </w:numPr>
        <w:spacing w:line="400" w:lineRule="exact"/>
        <w:ind w:left="0" w:firstLineChars="182" w:firstLine="419"/>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专家学者：国内外专家学者</w:t>
      </w:r>
    </w:p>
    <w:p w14:paraId="5BBD2209" w14:textId="77777777" w:rsidR="006048B6" w:rsidRDefault="00000000">
      <w:pPr>
        <w:widowControl/>
        <w:numPr>
          <w:ilvl w:val="0"/>
          <w:numId w:val="5"/>
        </w:numPr>
        <w:spacing w:line="400" w:lineRule="exact"/>
        <w:ind w:leftChars="199" w:left="839" w:hangingChars="183" w:hanging="421"/>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机构及院所：高等院校、各省市质检科研院所、各行业质检中心、国内外检验检测机构、认证机构、国家重点实验室、各单位实验室、第三方实验室代表</w:t>
      </w:r>
    </w:p>
    <w:p w14:paraId="01CF950E" w14:textId="77777777" w:rsidR="006048B6" w:rsidRDefault="00000000">
      <w:pPr>
        <w:widowControl/>
        <w:numPr>
          <w:ilvl w:val="0"/>
          <w:numId w:val="5"/>
        </w:numPr>
        <w:spacing w:line="400" w:lineRule="exact"/>
        <w:ind w:left="0" w:firstLineChars="182" w:firstLine="419"/>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全国各地的实验室管理人员、技术负责人、质量负责人及大型企业研发中心代表</w:t>
      </w:r>
    </w:p>
    <w:p w14:paraId="1395EF23" w14:textId="77777777" w:rsidR="006048B6" w:rsidRDefault="00000000">
      <w:pPr>
        <w:widowControl/>
        <w:numPr>
          <w:ilvl w:val="0"/>
          <w:numId w:val="5"/>
        </w:numPr>
        <w:spacing w:line="400" w:lineRule="exact"/>
        <w:ind w:left="0" w:firstLineChars="182" w:firstLine="419"/>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仪器生产企业管理层代表</w:t>
      </w:r>
    </w:p>
    <w:p w14:paraId="7A03DC45" w14:textId="77777777" w:rsidR="006048B6" w:rsidRDefault="00000000">
      <w:pPr>
        <w:widowControl/>
        <w:numPr>
          <w:ilvl w:val="0"/>
          <w:numId w:val="5"/>
        </w:numPr>
        <w:spacing w:line="400" w:lineRule="exact"/>
        <w:ind w:leftChars="199" w:left="839" w:hangingChars="183" w:hanging="421"/>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用户企业：医疗机构、国防、航天、制药、现代生物、化工、食品加工、冶金、电力、生态环境保护、新材料、现代农业等企业检验检测部门负责人</w:t>
      </w:r>
    </w:p>
    <w:p w14:paraId="012629A6" w14:textId="77777777" w:rsidR="006048B6" w:rsidRDefault="00000000">
      <w:pPr>
        <w:widowControl/>
        <w:numPr>
          <w:ilvl w:val="0"/>
          <w:numId w:val="5"/>
        </w:numPr>
        <w:spacing w:line="400" w:lineRule="exact"/>
        <w:ind w:left="0" w:firstLineChars="182" w:firstLine="419"/>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协会媒体：国内相关领域的行业协会、学会、国内外专业领域权威媒体</w:t>
      </w:r>
    </w:p>
    <w:p w14:paraId="30186C0B" w14:textId="77777777" w:rsidR="006048B6" w:rsidRDefault="00000000">
      <w:pPr>
        <w:numPr>
          <w:ilvl w:val="0"/>
          <w:numId w:val="4"/>
        </w:numPr>
        <w:snapToGrid w:val="0"/>
        <w:spacing w:line="400" w:lineRule="exact"/>
        <w:ind w:left="625" w:hanging="205"/>
        <w:rPr>
          <w:rFonts w:ascii="华文细黑" w:eastAsia="华文细黑" w:hAnsi="华文细黑" w:cs="华文细黑" w:hint="eastAsia"/>
          <w:b/>
          <w:bCs/>
          <w:color w:val="000000"/>
          <w:sz w:val="23"/>
          <w:szCs w:val="23"/>
        </w:rPr>
      </w:pPr>
      <w:r>
        <w:rPr>
          <w:rFonts w:ascii="华文细黑" w:eastAsia="华文细黑" w:hAnsi="华文细黑" w:cs="华文细黑" w:hint="eastAsia"/>
          <w:b/>
          <w:bCs/>
          <w:color w:val="000000"/>
          <w:sz w:val="23"/>
          <w:szCs w:val="23"/>
        </w:rPr>
        <w:t xml:space="preserve"> 大会赞助</w:t>
      </w:r>
    </w:p>
    <w:p w14:paraId="33F5B851" w14:textId="77777777" w:rsidR="006048B6" w:rsidRDefault="00000000">
      <w:pPr>
        <w:widowControl/>
        <w:numPr>
          <w:ilvl w:val="0"/>
          <w:numId w:val="5"/>
        </w:numPr>
        <w:spacing w:line="400" w:lineRule="exact"/>
        <w:ind w:left="0" w:firstLineChars="182" w:firstLine="419"/>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主要赞助：</w:t>
      </w:r>
      <w:r>
        <w:rPr>
          <w:rFonts w:ascii="华文细黑" w:eastAsia="华文细黑" w:hAnsi="华文细黑" w:cs="华文细黑" w:hint="eastAsia"/>
          <w:sz w:val="23"/>
          <w:szCs w:val="23"/>
        </w:rPr>
        <w:t>铂金赞助、黄金赞助、白银赞助</w:t>
      </w:r>
    </w:p>
    <w:p w14:paraId="74ACC3FE" w14:textId="77777777" w:rsidR="006048B6" w:rsidRDefault="00000000">
      <w:pPr>
        <w:widowControl/>
        <w:numPr>
          <w:ilvl w:val="0"/>
          <w:numId w:val="5"/>
        </w:numPr>
        <w:spacing w:line="400" w:lineRule="exact"/>
        <w:ind w:left="0" w:firstLineChars="182" w:firstLine="419"/>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物料赞助：</w:t>
      </w:r>
      <w:r>
        <w:rPr>
          <w:rFonts w:ascii="华文细黑" w:eastAsia="华文细黑" w:hAnsi="华文细黑" w:cs="华文细黑" w:hint="eastAsia"/>
          <w:sz w:val="23"/>
          <w:szCs w:val="23"/>
        </w:rPr>
        <w:t>大会手提袋、挂绳、胸牌、广告牌、茶歇、大会用水等</w:t>
      </w:r>
    </w:p>
    <w:p w14:paraId="22E7D130" w14:textId="77777777" w:rsidR="006048B6" w:rsidRDefault="00000000">
      <w:pPr>
        <w:widowControl/>
        <w:spacing w:line="400" w:lineRule="exact"/>
        <w:ind w:leftChars="182" w:left="382" w:firstLineChars="200" w:firstLine="460"/>
        <w:rPr>
          <w:rFonts w:ascii="华文细黑" w:eastAsia="华文细黑" w:hAnsi="华文细黑" w:cs="华文细黑" w:hint="eastAsia"/>
          <w:sz w:val="23"/>
          <w:szCs w:val="23"/>
        </w:rPr>
      </w:pPr>
      <w:r>
        <w:rPr>
          <w:rFonts w:ascii="华文细黑" w:eastAsia="华文细黑" w:hAnsi="华文细黑" w:cs="华文细黑" w:hint="eastAsia"/>
          <w:sz w:val="23"/>
          <w:szCs w:val="23"/>
        </w:rPr>
        <w:t xml:space="preserve">注：有意赞助请向大会组委会索取详细赞助方案，赞助方案包括收费标准、赞助名额及回报方案。大会组委会联系电话：010-62928975 </w:t>
      </w:r>
    </w:p>
    <w:p w14:paraId="3250DB81" w14:textId="77777777" w:rsidR="006048B6" w:rsidRDefault="00000000">
      <w:pPr>
        <w:numPr>
          <w:ilvl w:val="0"/>
          <w:numId w:val="4"/>
        </w:numPr>
        <w:snapToGrid w:val="0"/>
        <w:spacing w:line="400" w:lineRule="exact"/>
        <w:ind w:left="625" w:hanging="205"/>
        <w:rPr>
          <w:rFonts w:ascii="华文细黑" w:eastAsia="华文细黑" w:hAnsi="华文细黑" w:cs="华文细黑" w:hint="eastAsia"/>
          <w:b/>
          <w:bCs/>
          <w:sz w:val="23"/>
          <w:szCs w:val="23"/>
        </w:rPr>
      </w:pPr>
      <w:r>
        <w:rPr>
          <w:rFonts w:ascii="华文细黑" w:eastAsia="华文细黑" w:hAnsi="华文细黑" w:cs="华文细黑" w:hint="eastAsia"/>
          <w:b/>
          <w:bCs/>
          <w:color w:val="000000"/>
          <w:sz w:val="23"/>
          <w:szCs w:val="23"/>
        </w:rPr>
        <w:t xml:space="preserve"> 演讲机会</w:t>
      </w:r>
    </w:p>
    <w:p w14:paraId="6301BF20" w14:textId="77777777" w:rsidR="006048B6" w:rsidRDefault="00000000">
      <w:pPr>
        <w:widowControl/>
        <w:numPr>
          <w:ilvl w:val="0"/>
          <w:numId w:val="6"/>
        </w:numPr>
        <w:spacing w:line="400" w:lineRule="exact"/>
        <w:ind w:left="0" w:firstLineChars="182" w:firstLine="419"/>
        <w:rPr>
          <w:rFonts w:ascii="华文细黑" w:eastAsia="华文细黑" w:hAnsi="华文细黑" w:cs="华文细黑" w:hint="eastAsia"/>
          <w:sz w:val="23"/>
          <w:szCs w:val="23"/>
        </w:rPr>
      </w:pPr>
      <w:r>
        <w:rPr>
          <w:rFonts w:ascii="华文细黑" w:eastAsia="华文细黑" w:hAnsi="华文细黑" w:cs="华文细黑" w:hint="eastAsia"/>
          <w:color w:val="231F20"/>
          <w:kern w:val="0"/>
          <w:sz w:val="23"/>
          <w:szCs w:val="23"/>
          <w:lang w:bidi="ar"/>
        </w:rPr>
        <w:t xml:space="preserve">大会报告的赞助费3万元（20分钟，仅限两个名额） </w:t>
      </w:r>
    </w:p>
    <w:p w14:paraId="550E119B" w14:textId="77777777" w:rsidR="006048B6" w:rsidRDefault="00000000">
      <w:pPr>
        <w:snapToGrid w:val="0"/>
        <w:spacing w:line="400" w:lineRule="exact"/>
        <w:ind w:left="420"/>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b/>
          <w:bCs/>
          <w:color w:val="000000"/>
          <w:sz w:val="23"/>
          <w:szCs w:val="23"/>
        </w:rPr>
        <w:t>5. 分论坛合作机会</w:t>
      </w:r>
    </w:p>
    <w:p w14:paraId="17C63F21" w14:textId="77777777" w:rsidR="006048B6" w:rsidRDefault="00000000">
      <w:pPr>
        <w:widowControl/>
        <w:spacing w:line="400" w:lineRule="exact"/>
        <w:ind w:leftChars="182" w:left="382" w:firstLineChars="200" w:firstLine="460"/>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国家相关部门、实验室科研及机构、高校院所、行业商协会等与中国实验创新发展密切相关的组织、单位可按照大会组委会制定的相关规则进行第七届中国实验室发展大会分论坛合作申请。具体合作形式请联系组委进行商洽。</w:t>
      </w:r>
    </w:p>
    <w:p w14:paraId="2B7083F8" w14:textId="77777777" w:rsidR="006048B6" w:rsidRDefault="00000000">
      <w:pPr>
        <w:widowControl/>
        <w:spacing w:line="400" w:lineRule="exact"/>
        <w:ind w:leftChars="182" w:left="382"/>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lastRenderedPageBreak/>
        <w:t>主题与方向要求（包含但不限）：</w:t>
      </w:r>
    </w:p>
    <w:p w14:paraId="168396AA" w14:textId="77777777" w:rsidR="006048B6" w:rsidRDefault="00000000">
      <w:pPr>
        <w:widowControl/>
        <w:numPr>
          <w:ilvl w:val="0"/>
          <w:numId w:val="5"/>
        </w:numPr>
        <w:spacing w:line="400" w:lineRule="exact"/>
        <w:ind w:left="0" w:firstLineChars="182" w:firstLine="419"/>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实验室认可认证及相关标准、标准物质研制与组织评审、国家标准的解读和宣贯、生物安全实</w:t>
      </w:r>
    </w:p>
    <w:p w14:paraId="5137BBDE" w14:textId="77777777" w:rsidR="006048B6" w:rsidRDefault="00000000">
      <w:pPr>
        <w:widowControl/>
        <w:spacing w:line="400" w:lineRule="exact"/>
        <w:ind w:leftChars="182" w:left="382"/>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验室建设与管理、环境实验室建设与管理、实验室试剂、科学仪器高科技产业</w:t>
      </w:r>
      <w:proofErr w:type="gramStart"/>
      <w:r>
        <w:rPr>
          <w:rFonts w:ascii="华文细黑" w:eastAsia="华文细黑" w:hAnsi="华文细黑" w:cs="华文细黑" w:hint="eastAsia"/>
          <w:color w:val="231F20"/>
          <w:kern w:val="0"/>
          <w:sz w:val="23"/>
          <w:szCs w:val="23"/>
          <w:lang w:bidi="ar"/>
        </w:rPr>
        <w:t>园政策</w:t>
      </w:r>
      <w:proofErr w:type="gramEnd"/>
      <w:r>
        <w:rPr>
          <w:rFonts w:ascii="华文细黑" w:eastAsia="华文细黑" w:hAnsi="华文细黑" w:cs="华文细黑" w:hint="eastAsia"/>
          <w:color w:val="231F20"/>
          <w:kern w:val="0"/>
          <w:sz w:val="23"/>
          <w:szCs w:val="23"/>
          <w:lang w:bidi="ar"/>
        </w:rPr>
        <w:t>解读、流动实验室建设、实验室电子有害</w:t>
      </w:r>
      <w:r>
        <w:rPr>
          <w:rFonts w:ascii="华文细黑" w:eastAsia="华文细黑" w:hAnsi="华文细黑" w:cs="华文细黑" w:hint="eastAsia"/>
          <w:sz w:val="23"/>
          <w:szCs w:val="23"/>
        </w:rPr>
        <w:t>污染物</w:t>
      </w:r>
      <w:r>
        <w:rPr>
          <w:rFonts w:ascii="华文细黑" w:eastAsia="华文细黑" w:hAnsi="华文细黑" w:cs="华文细黑" w:hint="eastAsia"/>
          <w:color w:val="231F20"/>
          <w:kern w:val="0"/>
          <w:sz w:val="23"/>
          <w:szCs w:val="23"/>
          <w:lang w:bidi="ar"/>
        </w:rPr>
        <w:t>评价、实验室测量结果比对等专题方向；</w:t>
      </w:r>
    </w:p>
    <w:p w14:paraId="622F11C2" w14:textId="77777777" w:rsidR="006048B6" w:rsidRDefault="00000000">
      <w:pPr>
        <w:widowControl/>
        <w:numPr>
          <w:ilvl w:val="0"/>
          <w:numId w:val="5"/>
        </w:numPr>
        <w:spacing w:line="400" w:lineRule="exact"/>
        <w:ind w:left="0" w:firstLineChars="182" w:firstLine="419"/>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聚焦我国实验室建设与管理、实验室安全、智慧实验室、认可认证、试剂及实验动物、标准物</w:t>
      </w:r>
    </w:p>
    <w:p w14:paraId="42C91EB6" w14:textId="77777777" w:rsidR="006048B6" w:rsidRDefault="00000000">
      <w:pPr>
        <w:widowControl/>
        <w:spacing w:line="400" w:lineRule="exact"/>
        <w:ind w:leftChars="182" w:left="382"/>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质、实验室数据管理、危化品管理等话题。</w:t>
      </w:r>
    </w:p>
    <w:p w14:paraId="38AC00C9" w14:textId="77777777" w:rsidR="006048B6" w:rsidRDefault="00000000">
      <w:pPr>
        <w:widowControl/>
        <w:spacing w:line="400" w:lineRule="exact"/>
        <w:ind w:leftChars="182" w:left="382" w:firstLineChars="200" w:firstLine="460"/>
        <w:rPr>
          <w:rFonts w:ascii="华文细黑" w:eastAsia="华文细黑" w:hAnsi="华文细黑" w:cs="华文细黑" w:hint="eastAsia"/>
          <w:sz w:val="23"/>
          <w:szCs w:val="23"/>
        </w:rPr>
      </w:pPr>
      <w:r>
        <w:rPr>
          <w:rFonts w:ascii="华文细黑" w:eastAsia="华文细黑" w:hAnsi="华文细黑" w:cs="华文细黑" w:hint="eastAsia"/>
          <w:sz w:val="23"/>
          <w:szCs w:val="23"/>
        </w:rPr>
        <w:t>注：有合作意向请向大会组委会联系商洽具体合作方案，本项合作内容遵循“一事一议”原则，具体合作事宜以双方达成合作内容执行落实。合作规则最终解释权</w:t>
      </w:r>
      <w:proofErr w:type="gramStart"/>
      <w:r>
        <w:rPr>
          <w:rFonts w:ascii="华文细黑" w:eastAsia="华文细黑" w:hAnsi="华文细黑" w:cs="华文细黑" w:hint="eastAsia"/>
          <w:sz w:val="23"/>
          <w:szCs w:val="23"/>
        </w:rPr>
        <w:t>归大会</w:t>
      </w:r>
      <w:proofErr w:type="gramEnd"/>
      <w:r>
        <w:rPr>
          <w:rFonts w:ascii="华文细黑" w:eastAsia="华文细黑" w:hAnsi="华文细黑" w:cs="华文细黑" w:hint="eastAsia"/>
          <w:sz w:val="23"/>
          <w:szCs w:val="23"/>
        </w:rPr>
        <w:t>组委会所有。</w:t>
      </w:r>
    </w:p>
    <w:p w14:paraId="39A7029A" w14:textId="77777777" w:rsidR="006048B6" w:rsidRDefault="006048B6">
      <w:pPr>
        <w:widowControl/>
        <w:spacing w:line="400" w:lineRule="exact"/>
        <w:ind w:leftChars="182" w:left="382" w:firstLineChars="200" w:firstLine="460"/>
        <w:rPr>
          <w:rFonts w:ascii="华文细黑" w:eastAsia="华文细黑" w:hAnsi="华文细黑" w:cs="华文细黑" w:hint="eastAsia"/>
          <w:sz w:val="23"/>
          <w:szCs w:val="23"/>
        </w:rPr>
      </w:pPr>
    </w:p>
    <w:p w14:paraId="571B90C8"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hint="eastAsia"/>
          <w:b/>
          <w:color w:val="000000"/>
          <w:sz w:val="27"/>
          <w:szCs w:val="27"/>
        </w:rPr>
        <w:t>第六届中国危化品管理与实验室安全论坛</w:t>
      </w:r>
    </w:p>
    <w:p w14:paraId="578E2365" w14:textId="77777777" w:rsidR="006048B6" w:rsidRDefault="00000000">
      <w:pPr>
        <w:widowControl/>
        <w:spacing w:line="400" w:lineRule="exact"/>
        <w:ind w:firstLineChars="182" w:firstLine="419"/>
        <w:rPr>
          <w:rFonts w:ascii="华文细黑" w:eastAsia="华文细黑" w:hAnsi="华文细黑" w:cs="华文细黑" w:hint="eastAsia"/>
          <w:color w:val="231F20"/>
          <w:kern w:val="0"/>
          <w:sz w:val="23"/>
          <w:szCs w:val="23"/>
          <w:lang w:bidi="ar"/>
        </w:rPr>
      </w:pPr>
      <w:r>
        <w:rPr>
          <w:rFonts w:ascii="华文细黑" w:eastAsia="华文细黑" w:hAnsi="华文细黑" w:cs="华文细黑" w:hint="eastAsia"/>
          <w:color w:val="231F20"/>
          <w:kern w:val="0"/>
          <w:sz w:val="23"/>
          <w:szCs w:val="23"/>
          <w:lang w:bidi="ar"/>
        </w:rPr>
        <w:t>为了切实提高广大实验</w:t>
      </w:r>
      <w:proofErr w:type="gramStart"/>
      <w:r>
        <w:rPr>
          <w:rFonts w:ascii="华文细黑" w:eastAsia="华文细黑" w:hAnsi="华文细黑" w:cs="华文细黑" w:hint="eastAsia"/>
          <w:color w:val="231F20"/>
          <w:kern w:val="0"/>
          <w:sz w:val="23"/>
          <w:szCs w:val="23"/>
          <w:lang w:bidi="ar"/>
        </w:rPr>
        <w:t>宣安全</w:t>
      </w:r>
      <w:proofErr w:type="gramEnd"/>
      <w:r>
        <w:rPr>
          <w:rFonts w:ascii="华文细黑" w:eastAsia="华文细黑" w:hAnsi="华文细黑" w:cs="华文细黑" w:hint="eastAsia"/>
          <w:color w:val="231F20"/>
          <w:kern w:val="0"/>
          <w:sz w:val="23"/>
          <w:szCs w:val="23"/>
          <w:lang w:bidi="ar"/>
        </w:rPr>
        <w:t>相关人员对安全工作重要性的认知，学习安全知识和安全举措，加强实验室安全管理保障实验室运行正常，由中国仪器仪表行业协会、</w:t>
      </w:r>
      <w:proofErr w:type="gramStart"/>
      <w:r>
        <w:rPr>
          <w:rFonts w:ascii="华文细黑" w:eastAsia="华文细黑" w:hAnsi="华文细黑" w:cs="华文细黑" w:hint="eastAsia"/>
          <w:color w:val="231F20"/>
          <w:kern w:val="0"/>
          <w:sz w:val="23"/>
          <w:szCs w:val="23"/>
          <w:lang w:bidi="ar"/>
        </w:rPr>
        <w:t>世</w:t>
      </w:r>
      <w:proofErr w:type="gramEnd"/>
      <w:r>
        <w:rPr>
          <w:rFonts w:ascii="华文细黑" w:eastAsia="华文细黑" w:hAnsi="华文细黑" w:cs="华文细黑" w:hint="eastAsia"/>
          <w:color w:val="231F20"/>
          <w:kern w:val="0"/>
          <w:sz w:val="23"/>
          <w:szCs w:val="23"/>
          <w:lang w:bidi="ar"/>
        </w:rPr>
        <w:t>信国际会展集团主办、中国仪器仪表行业协会实验室建设与安全分会承办的“第六届中国危化品管理与实验室安全论坛”，将与第七届中国实验室发展大会同期举办。</w:t>
      </w:r>
    </w:p>
    <w:p w14:paraId="02F0B243" w14:textId="77777777" w:rsidR="006048B6" w:rsidRDefault="006048B6">
      <w:pPr>
        <w:widowControl/>
        <w:spacing w:line="400" w:lineRule="exact"/>
        <w:ind w:firstLineChars="182" w:firstLine="419"/>
        <w:rPr>
          <w:rFonts w:ascii="华文细黑" w:eastAsia="华文细黑" w:hAnsi="华文细黑" w:cs="华文细黑" w:hint="eastAsia"/>
          <w:color w:val="231F20"/>
          <w:kern w:val="0"/>
          <w:sz w:val="23"/>
          <w:szCs w:val="23"/>
          <w:lang w:bidi="ar"/>
        </w:rPr>
      </w:pPr>
    </w:p>
    <w:p w14:paraId="66F35C46" w14:textId="77777777" w:rsidR="006048B6" w:rsidRDefault="00000000">
      <w:pPr>
        <w:numPr>
          <w:ilvl w:val="0"/>
          <w:numId w:val="1"/>
        </w:numPr>
        <w:tabs>
          <w:tab w:val="left" w:pos="4678"/>
        </w:tabs>
        <w:spacing w:beforeLines="100" w:before="240" w:line="400" w:lineRule="exact"/>
        <w:ind w:firstLine="0"/>
        <w:rPr>
          <w:rFonts w:ascii="微软雅黑" w:eastAsia="微软雅黑" w:hAnsi="微软雅黑" w:cs="微软雅黑" w:hint="eastAsia"/>
          <w:b/>
          <w:color w:val="000000"/>
          <w:sz w:val="27"/>
          <w:szCs w:val="27"/>
        </w:rPr>
      </w:pPr>
      <w:r>
        <w:rPr>
          <w:rFonts w:ascii="微软雅黑" w:eastAsia="微软雅黑" w:hAnsi="微软雅黑" w:cs="微软雅黑"/>
          <w:b/>
          <w:noProof/>
          <w:color w:val="000000"/>
          <w:sz w:val="27"/>
          <w:szCs w:val="27"/>
        </w:rPr>
        <w:drawing>
          <wp:anchor distT="0" distB="0" distL="114300" distR="114300" simplePos="0" relativeHeight="251659264" behindDoc="0" locked="0" layoutInCell="1" allowOverlap="1" wp14:anchorId="75A566D1" wp14:editId="67E82C93">
            <wp:simplePos x="0" y="0"/>
            <wp:positionH relativeFrom="column">
              <wp:posOffset>4592955</wp:posOffset>
            </wp:positionH>
            <wp:positionV relativeFrom="paragraph">
              <wp:posOffset>339090</wp:posOffset>
            </wp:positionV>
            <wp:extent cx="1087755" cy="1087755"/>
            <wp:effectExtent l="0" t="0" r="17145" b="17145"/>
            <wp:wrapNone/>
            <wp:docPr id="1" name="图片 4" descr="qrcode_for_gh_bc615e815d88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qrcode_for_gh_bc615e815d88_25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087755" cy="1087755"/>
                    </a:xfrm>
                    <a:prstGeom prst="rect">
                      <a:avLst/>
                    </a:prstGeom>
                    <a:noFill/>
                    <a:ln>
                      <a:noFill/>
                    </a:ln>
                  </pic:spPr>
                </pic:pic>
              </a:graphicData>
            </a:graphic>
          </wp:anchor>
        </w:drawing>
      </w:r>
      <w:r>
        <w:rPr>
          <w:rFonts w:ascii="微软雅黑" w:eastAsia="微软雅黑" w:hAnsi="微软雅黑" w:cs="微软雅黑" w:hint="eastAsia"/>
          <w:b/>
          <w:color w:val="000000"/>
          <w:sz w:val="27"/>
          <w:szCs w:val="27"/>
        </w:rPr>
        <w:t>组委会办公室</w:t>
      </w:r>
    </w:p>
    <w:p w14:paraId="2127E285" w14:textId="77777777" w:rsidR="006048B6" w:rsidRDefault="00000000">
      <w:pPr>
        <w:spacing w:line="400" w:lineRule="exact"/>
        <w:ind w:firstLineChars="200" w:firstLine="460"/>
        <w:rPr>
          <w:rFonts w:ascii="华文细黑" w:eastAsia="华文细黑" w:hAnsi="华文细黑" w:cs="华文细黑" w:hint="eastAsia"/>
          <w:color w:val="000000"/>
          <w:kern w:val="0"/>
          <w:sz w:val="23"/>
          <w:szCs w:val="23"/>
        </w:rPr>
      </w:pPr>
      <w:r>
        <w:rPr>
          <w:rFonts w:ascii="华文细黑" w:eastAsia="华文细黑" w:hAnsi="华文细黑" w:cs="华文细黑" w:hint="eastAsia"/>
          <w:color w:val="000000"/>
          <w:kern w:val="0"/>
          <w:sz w:val="23"/>
          <w:szCs w:val="23"/>
        </w:rPr>
        <w:t>地  址：北京市海淀区学院路</w:t>
      </w:r>
      <w:proofErr w:type="gramStart"/>
      <w:r>
        <w:rPr>
          <w:rFonts w:ascii="华文细黑" w:eastAsia="华文细黑" w:hAnsi="华文细黑" w:cs="华文细黑" w:hint="eastAsia"/>
          <w:color w:val="000000"/>
          <w:kern w:val="0"/>
          <w:sz w:val="23"/>
          <w:szCs w:val="23"/>
        </w:rPr>
        <w:t>金码大厦</w:t>
      </w:r>
      <w:proofErr w:type="gramEnd"/>
      <w:r>
        <w:rPr>
          <w:rFonts w:ascii="华文细黑" w:eastAsia="华文细黑" w:hAnsi="华文细黑" w:cs="华文细黑" w:hint="eastAsia"/>
          <w:color w:val="000000"/>
          <w:kern w:val="0"/>
          <w:sz w:val="23"/>
          <w:szCs w:val="23"/>
        </w:rPr>
        <w:t xml:space="preserve">A座9层 </w:t>
      </w:r>
    </w:p>
    <w:p w14:paraId="1229C0D1" w14:textId="77777777" w:rsidR="006048B6" w:rsidRDefault="00000000">
      <w:pPr>
        <w:spacing w:line="400" w:lineRule="exact"/>
        <w:ind w:firstLineChars="200" w:firstLine="460"/>
        <w:rPr>
          <w:rFonts w:ascii="华文细黑" w:eastAsia="华文细黑" w:hAnsi="华文细黑" w:cs="华文细黑" w:hint="eastAsia"/>
          <w:color w:val="000000"/>
          <w:kern w:val="0"/>
          <w:sz w:val="23"/>
          <w:szCs w:val="23"/>
        </w:rPr>
      </w:pPr>
      <w:r>
        <w:rPr>
          <w:rFonts w:ascii="华文细黑" w:eastAsia="华文细黑" w:hAnsi="华文细黑" w:cs="华文细黑" w:hint="eastAsia"/>
          <w:color w:val="000000"/>
          <w:kern w:val="0"/>
          <w:sz w:val="23"/>
          <w:szCs w:val="23"/>
        </w:rPr>
        <w:t>电  话：010-62928975</w:t>
      </w:r>
    </w:p>
    <w:p w14:paraId="66D6C3C0" w14:textId="77777777" w:rsidR="006048B6" w:rsidRDefault="00000000">
      <w:pPr>
        <w:spacing w:line="400" w:lineRule="exact"/>
        <w:ind w:firstLineChars="200" w:firstLine="460"/>
        <w:rPr>
          <w:rFonts w:ascii="华文细黑" w:eastAsia="华文细黑" w:hAnsi="华文细黑" w:cs="华文细黑" w:hint="eastAsia"/>
          <w:color w:val="000000"/>
          <w:kern w:val="0"/>
          <w:sz w:val="23"/>
          <w:szCs w:val="23"/>
        </w:rPr>
      </w:pPr>
      <w:r>
        <w:rPr>
          <w:rFonts w:ascii="华文细黑" w:eastAsia="华文细黑" w:hAnsi="华文细黑" w:cs="华文细黑" w:hint="eastAsia"/>
          <w:color w:val="000000"/>
          <w:kern w:val="0"/>
          <w:sz w:val="23"/>
          <w:szCs w:val="23"/>
        </w:rPr>
        <w:t xml:space="preserve">传  真：010-62957691 </w:t>
      </w:r>
    </w:p>
    <w:p w14:paraId="582094EF" w14:textId="77777777" w:rsidR="006048B6" w:rsidRDefault="00000000">
      <w:pPr>
        <w:spacing w:line="400" w:lineRule="exact"/>
        <w:ind w:firstLineChars="200" w:firstLine="460"/>
        <w:rPr>
          <w:rFonts w:ascii="华文细黑" w:eastAsia="华文细黑" w:hAnsi="华文细黑" w:cs="华文细黑" w:hint="eastAsia"/>
          <w:color w:val="000000"/>
          <w:kern w:val="0"/>
          <w:sz w:val="23"/>
          <w:szCs w:val="23"/>
        </w:rPr>
      </w:pPr>
      <w:r>
        <w:rPr>
          <w:noProof/>
          <w:sz w:val="23"/>
        </w:rPr>
        <mc:AlternateContent>
          <mc:Choice Requires="wps">
            <w:drawing>
              <wp:anchor distT="0" distB="0" distL="114300" distR="114300" simplePos="0" relativeHeight="251660288" behindDoc="0" locked="0" layoutInCell="1" allowOverlap="1" wp14:anchorId="22774FD7" wp14:editId="563EABB1">
                <wp:simplePos x="0" y="0"/>
                <wp:positionH relativeFrom="column">
                  <wp:posOffset>4636770</wp:posOffset>
                </wp:positionH>
                <wp:positionV relativeFrom="paragraph">
                  <wp:posOffset>224790</wp:posOffset>
                </wp:positionV>
                <wp:extent cx="990600" cy="333375"/>
                <wp:effectExtent l="0" t="0" r="0" b="0"/>
                <wp:wrapNone/>
                <wp:docPr id="2" name="文本框 5"/>
                <wp:cNvGraphicFramePr/>
                <a:graphic xmlns:a="http://schemas.openxmlformats.org/drawingml/2006/main">
                  <a:graphicData uri="http://schemas.microsoft.com/office/word/2010/wordprocessingShape">
                    <wps:wsp>
                      <wps:cNvSpPr txBox="1"/>
                      <wps:spPr>
                        <a:xfrm>
                          <a:off x="0" y="0"/>
                          <a:ext cx="990600" cy="333375"/>
                        </a:xfrm>
                        <a:prstGeom prst="rect">
                          <a:avLst/>
                        </a:prstGeom>
                        <a:noFill/>
                        <a:ln>
                          <a:noFill/>
                        </a:ln>
                      </wps:spPr>
                      <wps:txbx>
                        <w:txbxContent>
                          <w:p w14:paraId="077AE7FF" w14:textId="77777777" w:rsidR="006048B6" w:rsidRDefault="00000000">
                            <w:pPr>
                              <w:widowControl/>
                              <w:spacing w:line="400" w:lineRule="exact"/>
                              <w:jc w:val="distribute"/>
                              <w:rPr>
                                <w:rFonts w:ascii="微软雅黑" w:eastAsia="微软雅黑" w:hAnsi="微软雅黑" w:cs="微软雅黑" w:hint="eastAsia"/>
                                <w:sz w:val="28"/>
                                <w:szCs w:val="28"/>
                              </w:rPr>
                            </w:pPr>
                            <w:r>
                              <w:rPr>
                                <w:rFonts w:ascii="微软雅黑" w:eastAsia="微软雅黑" w:hAnsi="微软雅黑" w:cs="微软雅黑" w:hint="eastAsia"/>
                                <w:sz w:val="28"/>
                                <w:szCs w:val="28"/>
                              </w:rPr>
                              <w:t>扫码关注</w:t>
                            </w:r>
                          </w:p>
                        </w:txbxContent>
                      </wps:txbx>
                      <wps:bodyPr wrap="square" upright="1"/>
                    </wps:wsp>
                  </a:graphicData>
                </a:graphic>
              </wp:anchor>
            </w:drawing>
          </mc:Choice>
          <mc:Fallback>
            <w:pict>
              <v:shapetype w14:anchorId="22774FD7" id="_x0000_t202" coordsize="21600,21600" o:spt="202" path="m,l,21600r21600,l21600,xe">
                <v:stroke joinstyle="miter"/>
                <v:path gradientshapeok="t" o:connecttype="rect"/>
              </v:shapetype>
              <v:shape id="文本框 5" o:spid="_x0000_s1026" type="#_x0000_t202" style="position:absolute;left:0;text-align:left;margin-left:365.1pt;margin-top:17.7pt;width:78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" filled="f" stroked="f">
                <v:textbox>
                  <w:txbxContent>
                    <w:p w14:paraId="077AE7FF" w14:textId="77777777" w:rsidR="006048B6" w:rsidRDefault="00000000">
                      <w:pPr>
                        <w:widowControl/>
                        <w:spacing w:line="400" w:lineRule="exact"/>
                        <w:jc w:val="distribute"/>
                        <w:rPr>
                          <w:rFonts w:ascii="微软雅黑" w:eastAsia="微软雅黑" w:hAnsi="微软雅黑" w:cs="微软雅黑" w:hint="eastAsia"/>
                          <w:sz w:val="28"/>
                          <w:szCs w:val="28"/>
                        </w:rPr>
                      </w:pPr>
                      <w:r>
                        <w:rPr>
                          <w:rFonts w:ascii="微软雅黑" w:eastAsia="微软雅黑" w:hAnsi="微软雅黑" w:cs="微软雅黑" w:hint="eastAsia"/>
                          <w:sz w:val="28"/>
                          <w:szCs w:val="28"/>
                        </w:rPr>
                        <w:t>扫码关注</w:t>
                      </w:r>
                    </w:p>
                  </w:txbxContent>
                </v:textbox>
              </v:shape>
            </w:pict>
          </mc:Fallback>
        </mc:AlternateContent>
      </w:r>
      <w:r>
        <w:rPr>
          <w:rFonts w:ascii="华文细黑" w:eastAsia="华文细黑" w:hAnsi="华文细黑" w:cs="华文细黑" w:hint="eastAsia"/>
          <w:color w:val="000000"/>
          <w:kern w:val="0"/>
          <w:sz w:val="23"/>
          <w:szCs w:val="23"/>
        </w:rPr>
        <w:t>网  址：</w:t>
      </w:r>
      <w:r>
        <w:rPr>
          <w:rFonts w:ascii="华文细黑" w:eastAsia="华文细黑" w:hAnsi="华文细黑" w:cs="华文细黑"/>
          <w:color w:val="000000"/>
          <w:kern w:val="0"/>
          <w:sz w:val="23"/>
          <w:szCs w:val="23"/>
        </w:rPr>
        <w:t>www.cisile.com.cn</w:t>
      </w:r>
    </w:p>
    <w:sectPr w:rsidR="006048B6">
      <w:headerReference w:type="default" r:id="rId10"/>
      <w:footerReference w:type="default" r:id="rId11"/>
      <w:pgSz w:w="11906" w:h="16838"/>
      <w:pgMar w:top="1977" w:right="850" w:bottom="0" w:left="850" w:header="709" w:footer="607" w:gutter="0"/>
      <w:pgNumType w:start="1"/>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619B5" w14:textId="77777777" w:rsidR="008B3AA0" w:rsidRDefault="008B3AA0">
      <w:r>
        <w:separator/>
      </w:r>
    </w:p>
  </w:endnote>
  <w:endnote w:type="continuationSeparator" w:id="0">
    <w:p w14:paraId="3CE6ABAD" w14:textId="77777777" w:rsidR="008B3AA0" w:rsidRDefault="008B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r:id="rId1" w:fontKey="{3727210C-E752-4AA0-80C9-1274338CE407}"/>
  </w:font>
  <w:font w:name="Calibri">
    <w:panose1 w:val="020F0502020204030204"/>
    <w:charset w:val="00"/>
    <w:family w:val="swiss"/>
    <w:pitch w:val="variable"/>
    <w:sig w:usb0="E4002EFF" w:usb1="C000247B" w:usb2="00000009" w:usb3="00000000" w:csb0="000001FF" w:csb1="00000000"/>
    <w:embedRegular r:id="rId2" w:fontKey="{20953218-F2B5-4736-8227-9CDB1BBE66DD}"/>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embedRegular r:id="rId3" w:subsetted="1" w:fontKey="{B5F7B57A-4B66-4E0F-8E70-620931CF0009}"/>
    <w:embedBold r:id="rId4" w:subsetted="1" w:fontKey="{FD0AFBDA-28B5-49FA-BF76-76591EE523B1}"/>
  </w:font>
  <w:font w:name="华文细黑">
    <w:panose1 w:val="02010600040101010101"/>
    <w:charset w:val="86"/>
    <w:family w:val="auto"/>
    <w:pitch w:val="variable"/>
    <w:sig w:usb0="00000287" w:usb1="080F0000" w:usb2="00000010" w:usb3="00000000" w:csb0="0004009F" w:csb1="00000000"/>
    <w:embedRegular r:id="rId5" w:subsetted="1" w:fontKey="{5D231681-3024-4F7D-884C-3B3AB8D2C066}"/>
    <w:embedBold r:id="rId6" w:subsetted="1" w:fontKey="{27653386-CCFF-4979-9952-BC11F0D59787}"/>
  </w:font>
  <w:font w:name="FZLTZHUNHK--GBK1-0">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embedRegular r:id="rId7" w:fontKey="{706777B9-2877-49B0-B4C7-F60AED5D82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882D5" w14:textId="77777777" w:rsidR="006048B6" w:rsidRDefault="00000000">
    <w:pPr>
      <w:pStyle w:val="a7"/>
      <w:jc w:val="center"/>
    </w:pPr>
    <w:r>
      <w:rPr>
        <w:noProof/>
      </w:rPr>
      <mc:AlternateContent>
        <mc:Choice Requires="wps">
          <w:drawing>
            <wp:anchor distT="0" distB="0" distL="114300" distR="114300" simplePos="0" relativeHeight="251659264" behindDoc="0" locked="0" layoutInCell="1" allowOverlap="1" wp14:anchorId="7A46E220" wp14:editId="0C5DD9D8">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A3312A" w14:textId="77777777" w:rsidR="006048B6" w:rsidRDefault="00000000">
                          <w:pPr>
                            <w:pStyle w:val="a7"/>
                          </w:pPr>
                          <w:r>
                            <w:t>第</w:t>
                          </w:r>
                          <w:r>
                            <w:t xml:space="preserve"> </w:t>
                          </w:r>
                          <w:r>
                            <w:fldChar w:fldCharType="begin"/>
                          </w:r>
                          <w:r>
                            <w:instrText xml:space="preserve"> PAGE  \* MERGEFORMAT </w:instrText>
                          </w:r>
                          <w:r>
                            <w:fldChar w:fldCharType="separate"/>
                          </w:r>
                          <w:r>
                            <w:t>2</w:t>
                          </w:r>
                          <w:r>
                            <w:fldChar w:fldCharType="end"/>
                          </w:r>
                          <w:r>
                            <w:t xml:space="preserve"> </w:t>
                          </w:r>
                          <w:r>
                            <w:t>页</w:t>
                          </w:r>
                          <w:r>
                            <w:t xml:space="preserve"> </w:t>
                          </w:r>
                          <w:r>
                            <w:t>共</w:t>
                          </w:r>
                          <w:r>
                            <w:t xml:space="preserve"> </w:t>
                          </w:r>
                          <w:fldSimple w:instr=" NUMPAGES  \* MERGEFORMAT ">
                            <w:r>
                              <w:t>7</w:t>
                            </w:r>
                          </w:fldSimple>
                          <w:r>
                            <w:t xml:space="preserve"> </w:t>
                          </w:r>
                          <w:r>
                            <w:t>页</w:t>
                          </w:r>
                        </w:p>
                      </w:txbxContent>
                    </wps:txbx>
                    <wps:bodyPr wrap="none" lIns="0" tIns="0" rIns="0" bIns="0" upright="1">
                      <a:spAutoFit/>
                    </wps:bodyPr>
                  </wps:wsp>
                </a:graphicData>
              </a:graphic>
            </wp:anchor>
          </w:drawing>
        </mc:Choice>
        <mc:Fallback>
          <w:pict>
            <v:shapetype w14:anchorId="7A46E220"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5FA3312A" w14:textId="77777777" w:rsidR="006048B6" w:rsidRDefault="00000000">
                    <w:pPr>
                      <w:pStyle w:val="a7"/>
                    </w:pPr>
                    <w:r>
                      <w:t>第</w:t>
                    </w:r>
                    <w:r>
                      <w:t xml:space="preserve"> </w:t>
                    </w:r>
                    <w:r>
                      <w:fldChar w:fldCharType="begin"/>
                    </w:r>
                    <w:r>
                      <w:instrText xml:space="preserve"> PAGE  \* MERGEFORMAT </w:instrText>
                    </w:r>
                    <w:r>
                      <w:fldChar w:fldCharType="separate"/>
                    </w:r>
                    <w:r>
                      <w:t>2</w:t>
                    </w:r>
                    <w:r>
                      <w:fldChar w:fldCharType="end"/>
                    </w:r>
                    <w:r>
                      <w:t xml:space="preserve"> </w:t>
                    </w:r>
                    <w:r>
                      <w:t>页</w:t>
                    </w:r>
                    <w:r>
                      <w:t xml:space="preserve"> </w:t>
                    </w:r>
                    <w:r>
                      <w:t>共</w:t>
                    </w:r>
                    <w:r>
                      <w:t xml:space="preserve"> </w:t>
                    </w:r>
                    <w:fldSimple w:instr=" NUMPAGES  \* MERGEFORMAT ">
                      <w:r>
                        <w:t>7</w:t>
                      </w:r>
                    </w:fldSimple>
                    <w:r>
                      <w:t xml:space="preserve"> </w:t>
                    </w:r>
                    <w:r>
                      <w:t>页</w:t>
                    </w:r>
                  </w:p>
                </w:txbxContent>
              </v:textbox>
              <w10:wrap anchorx="margin"/>
            </v:shape>
          </w:pict>
        </mc:Fallback>
      </mc:AlternateContent>
    </w:r>
  </w:p>
  <w:p w14:paraId="40AFF22E" w14:textId="77777777" w:rsidR="006048B6" w:rsidRDefault="006048B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924B0" w14:textId="77777777" w:rsidR="008B3AA0" w:rsidRDefault="008B3AA0">
      <w:r>
        <w:separator/>
      </w:r>
    </w:p>
  </w:footnote>
  <w:footnote w:type="continuationSeparator" w:id="0">
    <w:p w14:paraId="2AB2DC31" w14:textId="77777777" w:rsidR="008B3AA0" w:rsidRDefault="008B3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B9D07" w14:textId="77777777" w:rsidR="006048B6" w:rsidRDefault="00000000">
    <w:pPr>
      <w:pStyle w:val="a9"/>
    </w:pPr>
    <w:r>
      <w:rPr>
        <w:rFonts w:hint="eastAsia"/>
        <w:noProof/>
      </w:rPr>
      <w:drawing>
        <wp:inline distT="0" distB="0" distL="114300" distR="114300" wp14:anchorId="564A7469" wp14:editId="0160D137">
          <wp:extent cx="6120130" cy="725170"/>
          <wp:effectExtent l="0" t="0" r="13970" b="17780"/>
          <wp:docPr id="5"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页眉"/>
                  <pic:cNvPicPr>
                    <a:picLocks noChangeAspect="1"/>
                  </pic:cNvPicPr>
                </pic:nvPicPr>
                <pic:blipFill>
                  <a:blip r:embed="rId1"/>
                  <a:stretch>
                    <a:fillRect/>
                  </a:stretch>
                </pic:blipFill>
                <pic:spPr>
                  <a:xfrm>
                    <a:off x="0" y="0"/>
                    <a:ext cx="6120130" cy="7251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chineseCounting"/>
      <w:suff w:val="nothing"/>
      <w:lvlText w:val="%1、"/>
      <w:lvlJc w:val="left"/>
      <w:pPr>
        <w:ind w:left="0" w:firstLine="420"/>
      </w:pPr>
      <w:rPr>
        <w:rFonts w:hint="eastAsia"/>
      </w:rPr>
    </w:lvl>
  </w:abstractNum>
  <w:abstractNum w:abstractNumId="1" w15:restartNumberingAfterBreak="0">
    <w:nsid w:val="00000002"/>
    <w:multiLevelType w:val="singleLevel"/>
    <w:tmpl w:val="00000002"/>
    <w:lvl w:ilvl="0">
      <w:start w:val="1"/>
      <w:numFmt w:val="decimal"/>
      <w:lvlText w:val="%1."/>
      <w:lvlJc w:val="left"/>
      <w:pPr>
        <w:ind w:left="425" w:hanging="425"/>
      </w:pPr>
      <w:rPr>
        <w:rFonts w:hint="default"/>
      </w:rPr>
    </w:lvl>
  </w:abstractNum>
  <w:abstractNum w:abstractNumId="2" w15:restartNumberingAfterBreak="0">
    <w:nsid w:val="00000003"/>
    <w:multiLevelType w:val="singleLevel"/>
    <w:tmpl w:val="00000003"/>
    <w:lvl w:ilvl="0">
      <w:start w:val="1"/>
      <w:numFmt w:val="bullet"/>
      <w:lvlText w:val=""/>
      <w:lvlJc w:val="left"/>
      <w:pPr>
        <w:ind w:left="420" w:hanging="420"/>
      </w:pPr>
      <w:rPr>
        <w:rFonts w:ascii="Wingdings" w:hAnsi="Wingdings" w:hint="default"/>
      </w:rPr>
    </w:lvl>
  </w:abstractNum>
  <w:abstractNum w:abstractNumId="3" w15:restartNumberingAfterBreak="0">
    <w:nsid w:val="00000004"/>
    <w:multiLevelType w:val="singleLevel"/>
    <w:tmpl w:val="00000004"/>
    <w:lvl w:ilvl="0">
      <w:start w:val="1"/>
      <w:numFmt w:val="decimal"/>
      <w:lvlText w:val="%1."/>
      <w:lvlJc w:val="left"/>
      <w:pPr>
        <w:ind w:left="425" w:hanging="425"/>
      </w:pPr>
      <w:rPr>
        <w:rFonts w:hint="default"/>
      </w:rPr>
    </w:lvl>
  </w:abstractNum>
  <w:abstractNum w:abstractNumId="4" w15:restartNumberingAfterBreak="0">
    <w:nsid w:val="00000005"/>
    <w:multiLevelType w:val="singleLevel"/>
    <w:tmpl w:val="00000005"/>
    <w:lvl w:ilvl="0">
      <w:start w:val="1"/>
      <w:numFmt w:val="bullet"/>
      <w:lvlText w:val=""/>
      <w:lvlJc w:val="left"/>
      <w:pPr>
        <w:ind w:left="420" w:hanging="420"/>
      </w:pPr>
      <w:rPr>
        <w:rFonts w:ascii="Wingdings" w:hAnsi="Wingdings" w:hint="default"/>
      </w:rPr>
    </w:lvl>
  </w:abstractNum>
  <w:abstractNum w:abstractNumId="5" w15:restartNumberingAfterBreak="0">
    <w:nsid w:val="00000006"/>
    <w:multiLevelType w:val="singleLevel"/>
    <w:tmpl w:val="00000006"/>
    <w:lvl w:ilvl="0">
      <w:start w:val="1"/>
      <w:numFmt w:val="decimal"/>
      <w:lvlText w:val="%1."/>
      <w:lvlJc w:val="left"/>
      <w:pPr>
        <w:ind w:left="425" w:hanging="425"/>
      </w:pPr>
      <w:rPr>
        <w:rFonts w:hint="default"/>
      </w:rPr>
    </w:lvl>
  </w:abstractNum>
  <w:num w:numId="1" w16cid:durableId="1642035114">
    <w:abstractNumId w:val="0"/>
  </w:num>
  <w:num w:numId="2" w16cid:durableId="1286154418">
    <w:abstractNumId w:val="3"/>
  </w:num>
  <w:num w:numId="3" w16cid:durableId="542133847">
    <w:abstractNumId w:val="1"/>
  </w:num>
  <w:num w:numId="4" w16cid:durableId="531114414">
    <w:abstractNumId w:val="5"/>
  </w:num>
  <w:num w:numId="5" w16cid:durableId="1698046221">
    <w:abstractNumId w:val="4"/>
  </w:num>
  <w:num w:numId="6" w16cid:durableId="175657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705D"/>
    <w:rsid w:val="0003609E"/>
    <w:rsid w:val="00051305"/>
    <w:rsid w:val="000C58C7"/>
    <w:rsid w:val="00172A27"/>
    <w:rsid w:val="00173FBB"/>
    <w:rsid w:val="001E6B91"/>
    <w:rsid w:val="002967AF"/>
    <w:rsid w:val="002E64E3"/>
    <w:rsid w:val="002F2366"/>
    <w:rsid w:val="00321E78"/>
    <w:rsid w:val="00360AEF"/>
    <w:rsid w:val="003A39F5"/>
    <w:rsid w:val="003C1EFD"/>
    <w:rsid w:val="003D655E"/>
    <w:rsid w:val="003E4CB7"/>
    <w:rsid w:val="00403ED5"/>
    <w:rsid w:val="00445D75"/>
    <w:rsid w:val="0049021D"/>
    <w:rsid w:val="00494129"/>
    <w:rsid w:val="004A0B72"/>
    <w:rsid w:val="004B14DF"/>
    <w:rsid w:val="00511B39"/>
    <w:rsid w:val="00556E68"/>
    <w:rsid w:val="00567C69"/>
    <w:rsid w:val="005B00E6"/>
    <w:rsid w:val="005D7C9C"/>
    <w:rsid w:val="005E159A"/>
    <w:rsid w:val="006048B6"/>
    <w:rsid w:val="006429BF"/>
    <w:rsid w:val="006F68D8"/>
    <w:rsid w:val="0071758B"/>
    <w:rsid w:val="008B3AA0"/>
    <w:rsid w:val="008F1E7F"/>
    <w:rsid w:val="00985684"/>
    <w:rsid w:val="009C6F3B"/>
    <w:rsid w:val="00A271A0"/>
    <w:rsid w:val="00AC57C4"/>
    <w:rsid w:val="00AC5C4E"/>
    <w:rsid w:val="00AE6E5E"/>
    <w:rsid w:val="00AF486E"/>
    <w:rsid w:val="00B0715D"/>
    <w:rsid w:val="00B22961"/>
    <w:rsid w:val="00B6167E"/>
    <w:rsid w:val="00B77C2F"/>
    <w:rsid w:val="00CB76A3"/>
    <w:rsid w:val="00CF2337"/>
    <w:rsid w:val="00D240E6"/>
    <w:rsid w:val="00D9033B"/>
    <w:rsid w:val="00DC7E95"/>
    <w:rsid w:val="00DD6832"/>
    <w:rsid w:val="00E02260"/>
    <w:rsid w:val="00E0352B"/>
    <w:rsid w:val="00E92790"/>
    <w:rsid w:val="00EC770D"/>
    <w:rsid w:val="00EC7756"/>
    <w:rsid w:val="00EE437B"/>
    <w:rsid w:val="00F649D9"/>
    <w:rsid w:val="00F7463E"/>
    <w:rsid w:val="01762145"/>
    <w:rsid w:val="01D11587"/>
    <w:rsid w:val="01DA305E"/>
    <w:rsid w:val="020A5176"/>
    <w:rsid w:val="02BC3AC0"/>
    <w:rsid w:val="02E44F12"/>
    <w:rsid w:val="0334286B"/>
    <w:rsid w:val="03CF5817"/>
    <w:rsid w:val="04524207"/>
    <w:rsid w:val="045417C8"/>
    <w:rsid w:val="05DA343D"/>
    <w:rsid w:val="067D33B3"/>
    <w:rsid w:val="071C6D4B"/>
    <w:rsid w:val="07262058"/>
    <w:rsid w:val="0747587D"/>
    <w:rsid w:val="081302B0"/>
    <w:rsid w:val="08297BB1"/>
    <w:rsid w:val="082C148A"/>
    <w:rsid w:val="0B167592"/>
    <w:rsid w:val="0B5A3BCE"/>
    <w:rsid w:val="0B5B2469"/>
    <w:rsid w:val="0B842327"/>
    <w:rsid w:val="0B957FA7"/>
    <w:rsid w:val="0BBB65D7"/>
    <w:rsid w:val="0BEB51B8"/>
    <w:rsid w:val="0CA04236"/>
    <w:rsid w:val="0EE566D0"/>
    <w:rsid w:val="0F401BEA"/>
    <w:rsid w:val="0FE60171"/>
    <w:rsid w:val="0FED337C"/>
    <w:rsid w:val="10093E5F"/>
    <w:rsid w:val="10554B5A"/>
    <w:rsid w:val="10655F5B"/>
    <w:rsid w:val="109A6516"/>
    <w:rsid w:val="110D00B0"/>
    <w:rsid w:val="11263356"/>
    <w:rsid w:val="12DE15D3"/>
    <w:rsid w:val="12EE7B15"/>
    <w:rsid w:val="13005943"/>
    <w:rsid w:val="13663954"/>
    <w:rsid w:val="14440EA1"/>
    <w:rsid w:val="150F03CE"/>
    <w:rsid w:val="15484C34"/>
    <w:rsid w:val="1593117F"/>
    <w:rsid w:val="1624718B"/>
    <w:rsid w:val="164676A3"/>
    <w:rsid w:val="16663DB9"/>
    <w:rsid w:val="170E2C9E"/>
    <w:rsid w:val="175D6B45"/>
    <w:rsid w:val="17E12729"/>
    <w:rsid w:val="183D41D7"/>
    <w:rsid w:val="18F95B5C"/>
    <w:rsid w:val="19CA04F5"/>
    <w:rsid w:val="1A166A85"/>
    <w:rsid w:val="1A2C70C8"/>
    <w:rsid w:val="1A7171D0"/>
    <w:rsid w:val="1A911621"/>
    <w:rsid w:val="1ABD7009"/>
    <w:rsid w:val="1AC25D02"/>
    <w:rsid w:val="1AD964EE"/>
    <w:rsid w:val="1B193CF5"/>
    <w:rsid w:val="1B352840"/>
    <w:rsid w:val="1C54695F"/>
    <w:rsid w:val="1C613D8D"/>
    <w:rsid w:val="1CB81643"/>
    <w:rsid w:val="1D5B10C0"/>
    <w:rsid w:val="1DDD7DA2"/>
    <w:rsid w:val="1E3022B4"/>
    <w:rsid w:val="1E8C61EC"/>
    <w:rsid w:val="1EAF6147"/>
    <w:rsid w:val="1F356161"/>
    <w:rsid w:val="209664CF"/>
    <w:rsid w:val="20C938C2"/>
    <w:rsid w:val="218730E3"/>
    <w:rsid w:val="219337E1"/>
    <w:rsid w:val="219C26C2"/>
    <w:rsid w:val="21DB56F7"/>
    <w:rsid w:val="2222657D"/>
    <w:rsid w:val="228E1FF2"/>
    <w:rsid w:val="22F56BF1"/>
    <w:rsid w:val="22F73632"/>
    <w:rsid w:val="236857C8"/>
    <w:rsid w:val="237A645B"/>
    <w:rsid w:val="23A6613D"/>
    <w:rsid w:val="23DF33FD"/>
    <w:rsid w:val="25423C43"/>
    <w:rsid w:val="257E35F2"/>
    <w:rsid w:val="25D7787B"/>
    <w:rsid w:val="261B078E"/>
    <w:rsid w:val="26B31D7B"/>
    <w:rsid w:val="26C31989"/>
    <w:rsid w:val="274364DE"/>
    <w:rsid w:val="282C186F"/>
    <w:rsid w:val="29F574D6"/>
    <w:rsid w:val="2B7B3E4F"/>
    <w:rsid w:val="2C1005F7"/>
    <w:rsid w:val="2CA4679B"/>
    <w:rsid w:val="2CBB54DD"/>
    <w:rsid w:val="2CCD02EB"/>
    <w:rsid w:val="2CF0667B"/>
    <w:rsid w:val="2D4C517B"/>
    <w:rsid w:val="2DB71BE7"/>
    <w:rsid w:val="2DEB10F7"/>
    <w:rsid w:val="2DFD2DFD"/>
    <w:rsid w:val="2E020D89"/>
    <w:rsid w:val="2F013542"/>
    <w:rsid w:val="2F030A66"/>
    <w:rsid w:val="2F1E127D"/>
    <w:rsid w:val="2F311D64"/>
    <w:rsid w:val="2F4E5D44"/>
    <w:rsid w:val="2FB1509A"/>
    <w:rsid w:val="2FBF1412"/>
    <w:rsid w:val="303C001E"/>
    <w:rsid w:val="30BC4F0A"/>
    <w:rsid w:val="31A521C2"/>
    <w:rsid w:val="3216448E"/>
    <w:rsid w:val="32424281"/>
    <w:rsid w:val="326C0C91"/>
    <w:rsid w:val="336D5B75"/>
    <w:rsid w:val="33BB6286"/>
    <w:rsid w:val="3441437F"/>
    <w:rsid w:val="34621C0C"/>
    <w:rsid w:val="350063E0"/>
    <w:rsid w:val="35922BF2"/>
    <w:rsid w:val="359D0A22"/>
    <w:rsid w:val="361160DB"/>
    <w:rsid w:val="37167EAA"/>
    <w:rsid w:val="3761500A"/>
    <w:rsid w:val="3761550D"/>
    <w:rsid w:val="37795E4E"/>
    <w:rsid w:val="377D14AB"/>
    <w:rsid w:val="379C290A"/>
    <w:rsid w:val="37A7613C"/>
    <w:rsid w:val="37A859FB"/>
    <w:rsid w:val="37F232A7"/>
    <w:rsid w:val="38797524"/>
    <w:rsid w:val="38862DA0"/>
    <w:rsid w:val="38964069"/>
    <w:rsid w:val="38CA5B57"/>
    <w:rsid w:val="39815D86"/>
    <w:rsid w:val="39C6234B"/>
    <w:rsid w:val="3B514788"/>
    <w:rsid w:val="3B882DFF"/>
    <w:rsid w:val="3B9705EC"/>
    <w:rsid w:val="3BFF13B3"/>
    <w:rsid w:val="3CCD433C"/>
    <w:rsid w:val="3D600806"/>
    <w:rsid w:val="3DC810EA"/>
    <w:rsid w:val="3E0D0ED2"/>
    <w:rsid w:val="3F215985"/>
    <w:rsid w:val="3F277CDA"/>
    <w:rsid w:val="3F281CA4"/>
    <w:rsid w:val="3FF212FC"/>
    <w:rsid w:val="404623E2"/>
    <w:rsid w:val="407958A0"/>
    <w:rsid w:val="42053CB0"/>
    <w:rsid w:val="43793BC5"/>
    <w:rsid w:val="438B4989"/>
    <w:rsid w:val="43E214BE"/>
    <w:rsid w:val="444906F3"/>
    <w:rsid w:val="445C4DC5"/>
    <w:rsid w:val="44C12DF2"/>
    <w:rsid w:val="44F121D1"/>
    <w:rsid w:val="4551141B"/>
    <w:rsid w:val="456B3553"/>
    <w:rsid w:val="45B93656"/>
    <w:rsid w:val="460D7308"/>
    <w:rsid w:val="46172F4C"/>
    <w:rsid w:val="46404443"/>
    <w:rsid w:val="468A6DA0"/>
    <w:rsid w:val="469224B5"/>
    <w:rsid w:val="47B10A89"/>
    <w:rsid w:val="48563C7D"/>
    <w:rsid w:val="48B719C3"/>
    <w:rsid w:val="48E97095"/>
    <w:rsid w:val="490809D2"/>
    <w:rsid w:val="499173C5"/>
    <w:rsid w:val="4A2A3BA9"/>
    <w:rsid w:val="4A414EBB"/>
    <w:rsid w:val="4B42472F"/>
    <w:rsid w:val="4B8D580D"/>
    <w:rsid w:val="4C5916EF"/>
    <w:rsid w:val="4C906B0B"/>
    <w:rsid w:val="4CAA165F"/>
    <w:rsid w:val="4D1032B7"/>
    <w:rsid w:val="4DCB6BC2"/>
    <w:rsid w:val="4DDF18AB"/>
    <w:rsid w:val="4E437904"/>
    <w:rsid w:val="4E966494"/>
    <w:rsid w:val="4FE76C80"/>
    <w:rsid w:val="50407730"/>
    <w:rsid w:val="50F449A6"/>
    <w:rsid w:val="51AE33B6"/>
    <w:rsid w:val="52F6430C"/>
    <w:rsid w:val="5312703B"/>
    <w:rsid w:val="53783A94"/>
    <w:rsid w:val="539103EB"/>
    <w:rsid w:val="53BE2BD2"/>
    <w:rsid w:val="541C4BD5"/>
    <w:rsid w:val="543D5466"/>
    <w:rsid w:val="54720AC7"/>
    <w:rsid w:val="54F4606D"/>
    <w:rsid w:val="558F536E"/>
    <w:rsid w:val="561E2749"/>
    <w:rsid w:val="56EA5B80"/>
    <w:rsid w:val="5713088E"/>
    <w:rsid w:val="574D3F19"/>
    <w:rsid w:val="58150BAD"/>
    <w:rsid w:val="582A411A"/>
    <w:rsid w:val="595B7F39"/>
    <w:rsid w:val="59766297"/>
    <w:rsid w:val="599F3C38"/>
    <w:rsid w:val="59A87370"/>
    <w:rsid w:val="59CB1DAF"/>
    <w:rsid w:val="5A4B14C1"/>
    <w:rsid w:val="5C002CB9"/>
    <w:rsid w:val="5C5E07BD"/>
    <w:rsid w:val="5C7E73AC"/>
    <w:rsid w:val="5D8A795A"/>
    <w:rsid w:val="5E0F4373"/>
    <w:rsid w:val="5F584251"/>
    <w:rsid w:val="5FA5763C"/>
    <w:rsid w:val="5FDF788B"/>
    <w:rsid w:val="60737200"/>
    <w:rsid w:val="608D150F"/>
    <w:rsid w:val="61CC28DE"/>
    <w:rsid w:val="632E0D88"/>
    <w:rsid w:val="638B682E"/>
    <w:rsid w:val="63F67337"/>
    <w:rsid w:val="646D16B8"/>
    <w:rsid w:val="648E678D"/>
    <w:rsid w:val="651C3F00"/>
    <w:rsid w:val="66D114ED"/>
    <w:rsid w:val="66ED662F"/>
    <w:rsid w:val="673E6A98"/>
    <w:rsid w:val="675119C8"/>
    <w:rsid w:val="678E111C"/>
    <w:rsid w:val="67AA53C7"/>
    <w:rsid w:val="68182925"/>
    <w:rsid w:val="68434E8B"/>
    <w:rsid w:val="68C02A57"/>
    <w:rsid w:val="68D75A1D"/>
    <w:rsid w:val="69060360"/>
    <w:rsid w:val="693040EF"/>
    <w:rsid w:val="697E2E68"/>
    <w:rsid w:val="69E70668"/>
    <w:rsid w:val="6A03773F"/>
    <w:rsid w:val="6A075710"/>
    <w:rsid w:val="6A4B0AD6"/>
    <w:rsid w:val="6A885A74"/>
    <w:rsid w:val="6AC466E0"/>
    <w:rsid w:val="6B7339F2"/>
    <w:rsid w:val="6C335F81"/>
    <w:rsid w:val="6C444C2E"/>
    <w:rsid w:val="6C707A47"/>
    <w:rsid w:val="6D0B4A05"/>
    <w:rsid w:val="6D1D71B4"/>
    <w:rsid w:val="6D9263B7"/>
    <w:rsid w:val="6DBC1F1C"/>
    <w:rsid w:val="6EC432D3"/>
    <w:rsid w:val="6EC554B2"/>
    <w:rsid w:val="6F1B2FC4"/>
    <w:rsid w:val="6FAC34C2"/>
    <w:rsid w:val="6FBE32A9"/>
    <w:rsid w:val="701F197C"/>
    <w:rsid w:val="70663757"/>
    <w:rsid w:val="710D6480"/>
    <w:rsid w:val="72330169"/>
    <w:rsid w:val="72337BD4"/>
    <w:rsid w:val="72496B0C"/>
    <w:rsid w:val="72C37029"/>
    <w:rsid w:val="72E57BB6"/>
    <w:rsid w:val="73D14FDD"/>
    <w:rsid w:val="73FB6A64"/>
    <w:rsid w:val="747F558A"/>
    <w:rsid w:val="74ED2C57"/>
    <w:rsid w:val="74FA719C"/>
    <w:rsid w:val="752B1B00"/>
    <w:rsid w:val="765D3613"/>
    <w:rsid w:val="76A1223D"/>
    <w:rsid w:val="76A66C2A"/>
    <w:rsid w:val="76BA2E7E"/>
    <w:rsid w:val="77137C65"/>
    <w:rsid w:val="77E637C1"/>
    <w:rsid w:val="77E94B61"/>
    <w:rsid w:val="78A86631"/>
    <w:rsid w:val="7A351F05"/>
    <w:rsid w:val="7A5C6C15"/>
    <w:rsid w:val="7B704E32"/>
    <w:rsid w:val="7B9554D3"/>
    <w:rsid w:val="7CBB5893"/>
    <w:rsid w:val="7CE107C1"/>
    <w:rsid w:val="7D380117"/>
    <w:rsid w:val="7E4D3402"/>
    <w:rsid w:val="7EBF44D1"/>
    <w:rsid w:val="7F4E0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8963EC3"/>
  <w15:docId w15:val="{6AEBFD0F-95FD-4075-B103-B6E14AFD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2"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kern w:val="2"/>
      <w:sz w:val="21"/>
    </w:rPr>
  </w:style>
  <w:style w:type="paragraph" w:styleId="1">
    <w:name w:val="heading 1"/>
    <w:basedOn w:val="a"/>
    <w:next w:val="a"/>
    <w:pPr>
      <w:keepNext/>
      <w:keepLines/>
      <w:spacing w:before="340" w:after="330" w:line="576" w:lineRule="auto"/>
      <w:outlineLvl w:val="0"/>
    </w:pPr>
    <w:rPr>
      <w:b/>
      <w:bCs/>
      <w:kern w:val="44"/>
      <w:sz w:val="44"/>
      <w:szCs w:val="44"/>
    </w:rPr>
  </w:style>
  <w:style w:type="paragraph" w:styleId="3">
    <w:name w:val="heading 3"/>
    <w:basedOn w:val="a"/>
    <w:next w:val="a"/>
    <w:pPr>
      <w:keepNext/>
      <w:keepLines/>
      <w:spacing w:before="260" w:after="260" w:line="413"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20"/>
    </w:pPr>
  </w:style>
  <w:style w:type="paragraph" w:styleId="a4">
    <w:name w:val="Body Text Indent"/>
    <w:basedOn w:val="a"/>
    <w:pPr>
      <w:ind w:firstLineChars="200" w:firstLine="560"/>
    </w:pPr>
    <w:rPr>
      <w:rFonts w:ascii="宋体"/>
      <w:color w:val="0000FF"/>
      <w:sz w:val="28"/>
      <w:szCs w:val="24"/>
    </w:rPr>
  </w:style>
  <w:style w:type="paragraph" w:styleId="a5">
    <w:name w:val="Plain Text"/>
    <w:basedOn w:val="a"/>
    <w:rPr>
      <w:rFonts w:ascii="宋体" w:hAnsi="Courier New" w:cs="Courier New"/>
      <w:szCs w:val="21"/>
    </w:rPr>
  </w:style>
  <w:style w:type="paragraph" w:styleId="2">
    <w:name w:val="Body Text Indent 2"/>
    <w:basedOn w:val="a"/>
    <w:pPr>
      <w:spacing w:after="120" w:line="480" w:lineRule="auto"/>
      <w:ind w:leftChars="200" w:left="420"/>
    </w:pPr>
  </w:style>
  <w:style w:type="paragraph" w:styleId="a6">
    <w:name w:val="Balloon Text"/>
    <w:basedOn w:val="a"/>
    <w:rPr>
      <w:sz w:val="18"/>
      <w:szCs w:val="18"/>
    </w:rPr>
  </w:style>
  <w:style w:type="paragraph" w:styleId="a7">
    <w:name w:val="footer"/>
    <w:basedOn w:val="a"/>
    <w:link w:val="a8"/>
    <w:pPr>
      <w:tabs>
        <w:tab w:val="center" w:pos="4153"/>
        <w:tab w:val="right" w:pos="8306"/>
      </w:tabs>
      <w:snapToGrid w:val="0"/>
      <w:jc w:val="left"/>
    </w:pPr>
    <w:rPr>
      <w:sz w:val="18"/>
      <w:szCs w:val="18"/>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a">
    <w:name w:val="Subtitle"/>
    <w:basedOn w:val="a"/>
    <w:next w:val="a"/>
    <w:link w:val="ab"/>
    <w:pPr>
      <w:spacing w:before="240" w:after="60" w:line="312" w:lineRule="auto"/>
      <w:jc w:val="center"/>
      <w:outlineLvl w:val="1"/>
    </w:pPr>
    <w:rPr>
      <w:sz w:val="18"/>
      <w:szCs w:val="18"/>
    </w:rPr>
  </w:style>
  <w:style w:type="paragraph" w:styleId="ac">
    <w:name w:val="Message Header"/>
    <w:basedOn w:val="a3"/>
    <w:pPr>
      <w:keepLines/>
      <w:widowControl/>
      <w:tabs>
        <w:tab w:val="left" w:pos="720"/>
        <w:tab w:val="left" w:pos="4320"/>
        <w:tab w:val="left" w:pos="5040"/>
        <w:tab w:val="right" w:pos="8640"/>
      </w:tabs>
      <w:spacing w:after="40" w:line="440" w:lineRule="atLeast"/>
      <w:ind w:left="720" w:hanging="720"/>
      <w:jc w:val="left"/>
    </w:pPr>
    <w:rPr>
      <w:rFonts w:ascii="Arial" w:hAnsi="Arial"/>
      <w:spacing w:val="-5"/>
      <w:kern w:val="0"/>
      <w:sz w:val="20"/>
      <w:lang w:eastAsia="en-US" w:bidi="he-IL"/>
    </w:rPr>
  </w:style>
  <w:style w:type="paragraph" w:styleId="ad">
    <w:name w:val="Normal (Web)"/>
    <w:basedOn w:val="a"/>
    <w:pPr>
      <w:widowControl/>
      <w:spacing w:before="100" w:beforeAutospacing="1" w:after="100" w:afterAutospacing="1"/>
      <w:jc w:val="left"/>
    </w:pPr>
    <w:rPr>
      <w:rFonts w:ascii="宋体" w:hAnsi="宋体"/>
      <w:kern w:val="0"/>
      <w:sz w:val="24"/>
      <w:szCs w:val="24"/>
    </w:rPr>
  </w:style>
  <w:style w:type="character" w:styleId="ae">
    <w:name w:val="Strong"/>
    <w:rPr>
      <w:rFonts w:ascii="Times New Roman" w:eastAsia="宋体" w:hAnsi="Times New Roman" w:cs="Times New Roman"/>
      <w:b/>
      <w:bCs/>
    </w:rPr>
  </w:style>
  <w:style w:type="character" w:styleId="af">
    <w:name w:val="page number"/>
    <w:basedOn w:val="a0"/>
    <w:rPr>
      <w:rFonts w:ascii="Times New Roman" w:eastAsia="宋体" w:hAnsi="Times New Roman" w:cs="Times New Roman"/>
    </w:rPr>
  </w:style>
  <w:style w:type="character" w:styleId="af0">
    <w:name w:val="FollowedHyperlink"/>
    <w:rPr>
      <w:rFonts w:ascii="Times New Roman" w:eastAsia="宋体" w:hAnsi="Times New Roman" w:cs="Times New Roman"/>
      <w:color w:val="800080"/>
      <w:u w:val="single"/>
    </w:rPr>
  </w:style>
  <w:style w:type="character" w:styleId="af1">
    <w:name w:val="Emphasis"/>
    <w:basedOn w:val="a0"/>
    <w:rPr>
      <w:rFonts w:ascii="Times New Roman" w:eastAsia="宋体" w:hAnsi="Times New Roman" w:cs="Times New Roman"/>
      <w:i/>
    </w:rPr>
  </w:style>
  <w:style w:type="character" w:styleId="af2">
    <w:name w:val="Hyperlink"/>
    <w:rPr>
      <w:rFonts w:ascii="Times New Roman" w:eastAsia="宋体" w:hAnsi="Times New Roman" w:cs="Times New Roman"/>
      <w:color w:val="0000FF"/>
      <w:u w:val="single"/>
    </w:rPr>
  </w:style>
  <w:style w:type="character" w:customStyle="1" w:styleId="a8">
    <w:name w:val="页脚 字符"/>
    <w:link w:val="a7"/>
    <w:rPr>
      <w:rFonts w:ascii="Times New Roman" w:eastAsia="宋体" w:hAnsi="Times New Roman" w:cs="Times New Roman"/>
      <w:kern w:val="2"/>
      <w:sz w:val="18"/>
      <w:szCs w:val="18"/>
    </w:rPr>
  </w:style>
  <w:style w:type="character" w:customStyle="1" w:styleId="ab">
    <w:name w:val="副标题 字符"/>
    <w:link w:val="aa"/>
    <w:rPr>
      <w:rFonts w:ascii="Times New Roman" w:eastAsia="宋体" w:hAnsi="Times New Roman" w:cs="Times New Roman"/>
      <w:kern w:val="2"/>
      <w:sz w:val="18"/>
      <w:szCs w:val="18"/>
    </w:rPr>
  </w:style>
  <w:style w:type="character" w:customStyle="1" w:styleId="gb131">
    <w:name w:val="gb131"/>
    <w:rPr>
      <w:rFonts w:ascii="Times New Roman" w:eastAsia="宋体" w:hAnsi="Times New Roman" w:cs="Times New Roman"/>
      <w:color w:val="003399"/>
      <w:spacing w:val="375"/>
      <w:u w:val="none"/>
    </w:rPr>
  </w:style>
  <w:style w:type="character" w:customStyle="1" w:styleId="f141">
    <w:name w:val="f141"/>
    <w:rPr>
      <w:rFonts w:ascii="Times New Roman" w:eastAsia="宋体" w:hAnsi="Times New Roman" w:cs="Times New Roman"/>
      <w:sz w:val="22"/>
      <w:szCs w:val="22"/>
    </w:rPr>
  </w:style>
  <w:style w:type="character" w:customStyle="1" w:styleId="MessageHeaderLabel">
    <w:name w:val="Message Header Label"/>
    <w:rPr>
      <w:rFonts w:ascii="Arial Black" w:eastAsia="宋体" w:hAnsi="Arial Black" w:cs="Times New Roman"/>
      <w:sz w:val="18"/>
    </w:rPr>
  </w:style>
  <w:style w:type="paragraph" w:customStyle="1" w:styleId="af3">
    <w:name w:val="图表"/>
    <w:basedOn w:val="a"/>
    <w:pPr>
      <w:spacing w:line="240" w:lineRule="atLeast"/>
      <w:ind w:left="420"/>
      <w:jc w:val="center"/>
      <w:textAlignment w:val="top"/>
    </w:pPr>
    <w:rPr>
      <w:sz w:val="24"/>
      <w:szCs w:val="24"/>
    </w:rPr>
  </w:style>
  <w:style w:type="paragraph" w:styleId="af4">
    <w:name w:val="List Paragraph"/>
    <w:basedOn w:val="a"/>
    <w:pPr>
      <w:ind w:firstLineChars="200" w:firstLine="420"/>
    </w:pPr>
    <w:rPr>
      <w:rFonts w:ascii="Calibri" w:hAnsi="Calibri"/>
      <w:szCs w:val="22"/>
    </w:rPr>
  </w:style>
  <w:style w:type="paragraph" w:customStyle="1" w:styleId="MessageHeaderFirst">
    <w:name w:val="Message Header First"/>
    <w:basedOn w:val="ac"/>
    <w:next w:val="ac"/>
    <w:rPr>
      <w:rFonts w:ascii="Times New Roman" w:hAnsi="Times New Roman"/>
    </w:rPr>
  </w:style>
  <w:style w:type="paragraph" w:customStyle="1" w:styleId="af5">
    <w:name w:val="基准页眉样式"/>
    <w:basedOn w:val="a3"/>
    <w:pPr>
      <w:keepLines/>
      <w:tabs>
        <w:tab w:val="center" w:pos="-18551"/>
        <w:tab w:val="right" w:pos="4320"/>
      </w:tabs>
      <w:spacing w:after="0"/>
      <w:jc w:val="center"/>
    </w:pPr>
    <w:rPr>
      <w:smallCaps/>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860</Words>
  <Characters>4906</Characters>
  <Application>Microsoft Office Word</Application>
  <DocSecurity>0</DocSecurity>
  <Lines>40</Lines>
  <Paragraphs>11</Paragraphs>
  <ScaleCrop>false</ScaleCrop>
  <Company>Hewlett-Packard</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2003年北京国际科学仪器及实验室设备展览会</dc:title>
  <dc:creator>clb</dc:creator>
  <cp:lastModifiedBy>建琨 胡</cp:lastModifiedBy>
  <cp:revision>4</cp:revision>
  <cp:lastPrinted>2021-06-10T08:46:00Z</cp:lastPrinted>
  <dcterms:created xsi:type="dcterms:W3CDTF">2015-07-03T09:28:00Z</dcterms:created>
  <dcterms:modified xsi:type="dcterms:W3CDTF">2026-05-14T06:19:00Z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SaveFontToCloudKey">
    <vt:lpwstr>265182640_embed</vt:lpwstr>
  </property>
  <property fmtid="{D5CDD505-2E9C-101B-9397-08002B2CF9AE}" pid="4" name="ICV">
    <vt:lpwstr>B81C94B0EAD241B5805411B267984783_13</vt:lpwstr>
  </property>
  <property fmtid="{D5CDD505-2E9C-101B-9397-08002B2CF9AE}" pid="5" name="KSOTemplateDocerSaveRecord">
    <vt:lpwstr>eyJoZGlkIjoiZWY5OWI3ODk4MzA0ZDg0OWIxNDZmNTlkMzM2NDI0NmMiLCJ1c2VySWQiOiIzOTM1MzE3NTcifQ==</vt:lpwstr>
  </property>
</Properties>
</file>